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7B5" w:rsidRDefault="00166467" w:rsidP="002A652B">
      <w:pPr>
        <w:widowControl w:val="0"/>
        <w:spacing w:after="0" w:line="240" w:lineRule="auto"/>
        <w:jc w:val="center"/>
        <w:rPr>
          <w:rFonts w:ascii="Times New Roman" w:hAnsi="Times New Roman"/>
          <w:b/>
          <w:sz w:val="24"/>
          <w:szCs w:val="24"/>
        </w:rPr>
      </w:pPr>
      <w:r>
        <w:rPr>
          <w:rFonts w:ascii="Times New Roman" w:hAnsi="Times New Roman"/>
          <w:sz w:val="24"/>
          <w:szCs w:val="24"/>
        </w:rPr>
        <w:t xml:space="preserve">LEI Nº </w:t>
      </w:r>
      <w:r w:rsidR="00F7234D">
        <w:rPr>
          <w:rFonts w:ascii="Times New Roman" w:hAnsi="Times New Roman"/>
          <w:sz w:val="24"/>
          <w:szCs w:val="24"/>
        </w:rPr>
        <w:t>4.742</w:t>
      </w:r>
      <w:r>
        <w:rPr>
          <w:rFonts w:ascii="Times New Roman" w:hAnsi="Times New Roman"/>
          <w:sz w:val="24"/>
          <w:szCs w:val="24"/>
        </w:rPr>
        <w:t xml:space="preserve">, de </w:t>
      </w:r>
      <w:r w:rsidR="00F7234D">
        <w:rPr>
          <w:rFonts w:ascii="Times New Roman" w:hAnsi="Times New Roman"/>
          <w:sz w:val="24"/>
          <w:szCs w:val="24"/>
        </w:rPr>
        <w:t>06 de julho</w:t>
      </w:r>
      <w:r>
        <w:rPr>
          <w:rFonts w:ascii="Times New Roman" w:hAnsi="Times New Roman"/>
          <w:sz w:val="24"/>
          <w:szCs w:val="24"/>
        </w:rPr>
        <w:t xml:space="preserve"> de 2021.</w:t>
      </w:r>
    </w:p>
    <w:p w:rsidR="007367B5" w:rsidRDefault="007367B5" w:rsidP="002A652B">
      <w:pPr>
        <w:widowControl w:val="0"/>
        <w:spacing w:after="0" w:line="240" w:lineRule="auto"/>
        <w:rPr>
          <w:rFonts w:ascii="Times New Roman" w:hAnsi="Times New Roman"/>
          <w:b/>
          <w:sz w:val="24"/>
          <w:szCs w:val="24"/>
        </w:rPr>
      </w:pPr>
    </w:p>
    <w:p w:rsidR="007367B5" w:rsidRDefault="007367B5" w:rsidP="002A652B">
      <w:pPr>
        <w:widowControl w:val="0"/>
        <w:spacing w:after="0" w:line="240" w:lineRule="auto"/>
        <w:rPr>
          <w:rFonts w:ascii="Times New Roman" w:hAnsi="Times New Roman"/>
          <w:b/>
          <w:sz w:val="24"/>
          <w:szCs w:val="24"/>
        </w:rPr>
      </w:pPr>
    </w:p>
    <w:p w:rsidR="00463AF8" w:rsidRDefault="00463AF8" w:rsidP="002A652B">
      <w:pPr>
        <w:widowControl w:val="0"/>
        <w:spacing w:after="0" w:line="240" w:lineRule="auto"/>
        <w:rPr>
          <w:rFonts w:ascii="Times New Roman" w:hAnsi="Times New Roman"/>
          <w:b/>
          <w:sz w:val="24"/>
          <w:szCs w:val="24"/>
        </w:rPr>
      </w:pPr>
    </w:p>
    <w:p w:rsidR="007367B5" w:rsidRDefault="00166467" w:rsidP="002A652B">
      <w:pPr>
        <w:tabs>
          <w:tab w:val="left" w:pos="3969"/>
        </w:tabs>
        <w:spacing w:after="0" w:line="240" w:lineRule="auto"/>
        <w:ind w:left="4536"/>
        <w:jc w:val="both"/>
        <w:rPr>
          <w:rFonts w:ascii="Times New Roman" w:hAnsi="Times New Roman"/>
          <w:sz w:val="24"/>
          <w:szCs w:val="24"/>
        </w:rPr>
      </w:pPr>
      <w:r>
        <w:rPr>
          <w:rFonts w:ascii="Times New Roman" w:hAnsi="Times New Roman"/>
          <w:b/>
          <w:sz w:val="24"/>
          <w:szCs w:val="24"/>
        </w:rPr>
        <w:t>Autoriza o Poder Executivo Municipal a firmar convênio com Hospital da rede de assistência SUS, para realização de procedimentos médicos, cirúrgicos, hospitalares, exames, consultas especializadas de ortopedia/traumatologia em caráter eletivo e pagamento de sobreaviso, e dá outras providências.</w:t>
      </w:r>
    </w:p>
    <w:p w:rsidR="007367B5" w:rsidRDefault="007367B5" w:rsidP="002A652B">
      <w:pPr>
        <w:tabs>
          <w:tab w:val="left" w:pos="3969"/>
        </w:tabs>
        <w:spacing w:after="0" w:line="240" w:lineRule="auto"/>
        <w:jc w:val="both"/>
        <w:rPr>
          <w:rFonts w:ascii="Times New Roman" w:hAnsi="Times New Roman"/>
          <w:sz w:val="24"/>
          <w:szCs w:val="24"/>
        </w:rPr>
      </w:pPr>
    </w:p>
    <w:p w:rsidR="007367B5" w:rsidRDefault="007367B5" w:rsidP="002A652B">
      <w:pPr>
        <w:tabs>
          <w:tab w:val="left" w:pos="3969"/>
        </w:tabs>
        <w:spacing w:after="0" w:line="240" w:lineRule="auto"/>
        <w:jc w:val="both"/>
        <w:rPr>
          <w:rFonts w:ascii="Times New Roman" w:hAnsi="Times New Roman"/>
          <w:sz w:val="24"/>
          <w:szCs w:val="24"/>
        </w:rPr>
      </w:pPr>
    </w:p>
    <w:p w:rsidR="00463AF8" w:rsidRDefault="00463AF8" w:rsidP="002A652B">
      <w:pPr>
        <w:tabs>
          <w:tab w:val="left" w:pos="3969"/>
        </w:tabs>
        <w:spacing w:after="0" w:line="240" w:lineRule="auto"/>
        <w:jc w:val="both"/>
        <w:rPr>
          <w:rFonts w:ascii="Times New Roman" w:hAnsi="Times New Roman"/>
          <w:sz w:val="24"/>
          <w:szCs w:val="24"/>
        </w:rPr>
      </w:pPr>
    </w:p>
    <w:p w:rsidR="00AA67BB" w:rsidRPr="00AA67BB" w:rsidRDefault="00AA67BB" w:rsidP="00287A78">
      <w:pPr>
        <w:pStyle w:val="Corpodetexto2"/>
        <w:tabs>
          <w:tab w:val="left" w:pos="1134"/>
        </w:tabs>
        <w:spacing w:after="0" w:line="240" w:lineRule="auto"/>
        <w:ind w:firstLine="1134"/>
        <w:jc w:val="both"/>
        <w:rPr>
          <w:rFonts w:ascii="Times New Roman" w:hAnsi="Times New Roman"/>
          <w:sz w:val="24"/>
          <w:szCs w:val="24"/>
        </w:rPr>
      </w:pPr>
      <w:r w:rsidRPr="00AA67BB">
        <w:rPr>
          <w:rFonts w:ascii="Times New Roman" w:hAnsi="Times New Roman"/>
          <w:sz w:val="24"/>
          <w:szCs w:val="24"/>
        </w:rPr>
        <w:t xml:space="preserve">O PREFEITO MUNICIPAL DE PORTO UNIÃO, Estado de Santa Catarina, usando da competência privativa que lhe confere o inciso IV, do artigo 64, da Lei Orgânica do Município, </w:t>
      </w:r>
      <w:proofErr w:type="gramStart"/>
      <w:r w:rsidRPr="00AA67BB">
        <w:rPr>
          <w:rFonts w:ascii="Times New Roman" w:hAnsi="Times New Roman"/>
          <w:sz w:val="24"/>
          <w:szCs w:val="24"/>
        </w:rPr>
        <w:t>faço</w:t>
      </w:r>
      <w:proofErr w:type="gramEnd"/>
      <w:r w:rsidRPr="00AA67BB">
        <w:rPr>
          <w:rFonts w:ascii="Times New Roman" w:hAnsi="Times New Roman"/>
          <w:sz w:val="24"/>
          <w:szCs w:val="24"/>
        </w:rPr>
        <w:t xml:space="preserve"> saber que a Câmara Municipal decreta e eu sanciono a seguinte LEI:</w:t>
      </w:r>
    </w:p>
    <w:p w:rsidR="00463AF8" w:rsidRPr="00AA67BB" w:rsidRDefault="00463AF8" w:rsidP="00AA67BB">
      <w:pPr>
        <w:spacing w:after="0" w:line="240" w:lineRule="auto"/>
        <w:jc w:val="both"/>
        <w:rPr>
          <w:rFonts w:ascii="Times New Roman" w:hAnsi="Times New Roman"/>
          <w:sz w:val="24"/>
          <w:szCs w:val="24"/>
        </w:rPr>
      </w:pPr>
    </w:p>
    <w:p w:rsidR="007367B5" w:rsidRDefault="00166467" w:rsidP="00AA67BB">
      <w:pPr>
        <w:spacing w:after="0" w:line="240" w:lineRule="auto"/>
        <w:ind w:firstLine="1134"/>
        <w:jc w:val="both"/>
        <w:rPr>
          <w:rFonts w:ascii="Times New Roman" w:hAnsi="Times New Roman"/>
          <w:sz w:val="24"/>
          <w:szCs w:val="24"/>
        </w:rPr>
      </w:pPr>
      <w:r w:rsidRPr="00AA67BB">
        <w:rPr>
          <w:rFonts w:ascii="Times New Roman" w:hAnsi="Times New Roman"/>
          <w:b/>
          <w:sz w:val="24"/>
          <w:szCs w:val="24"/>
        </w:rPr>
        <w:t>Art. 1º</w:t>
      </w:r>
      <w:r w:rsidRPr="00AA67BB">
        <w:rPr>
          <w:rFonts w:ascii="Times New Roman" w:hAnsi="Times New Roman"/>
          <w:sz w:val="24"/>
          <w:szCs w:val="24"/>
        </w:rPr>
        <w:t xml:space="preserve"> Fica o Poder Executivo Municipal autorizado a </w:t>
      </w:r>
      <w:r w:rsidRPr="00AA67BB">
        <w:rPr>
          <w:rFonts w:ascii="Times New Roman" w:hAnsi="Times New Roman"/>
          <w:bCs/>
          <w:sz w:val="24"/>
          <w:szCs w:val="24"/>
        </w:rPr>
        <w:t>firmar convênio com Hospital da rede de assistência SUS, para realização de procedimentos médicos, cirúrgicos, hospitalares, exames,</w:t>
      </w:r>
      <w:r>
        <w:rPr>
          <w:rFonts w:ascii="Times New Roman" w:hAnsi="Times New Roman"/>
          <w:bCs/>
          <w:sz w:val="24"/>
          <w:szCs w:val="24"/>
        </w:rPr>
        <w:t xml:space="preserve"> consultas especializadas de ortopedia/traumatologia em caráter eletivo e pagamento de sobreaviso.</w:t>
      </w:r>
    </w:p>
    <w:p w:rsidR="007367B5" w:rsidRDefault="007367B5" w:rsidP="002A652B">
      <w:pPr>
        <w:spacing w:after="0" w:line="240" w:lineRule="auto"/>
        <w:jc w:val="both"/>
        <w:rPr>
          <w:rFonts w:ascii="Times New Roman" w:hAnsi="Times New Roman"/>
          <w:sz w:val="20"/>
        </w:rPr>
      </w:pPr>
    </w:p>
    <w:p w:rsidR="007367B5" w:rsidRDefault="00166467" w:rsidP="002A652B">
      <w:pPr>
        <w:spacing w:after="0" w:line="240" w:lineRule="auto"/>
        <w:ind w:firstLine="1134"/>
        <w:jc w:val="both"/>
        <w:rPr>
          <w:rFonts w:ascii="Times New Roman" w:hAnsi="Times New Roman"/>
          <w:sz w:val="24"/>
          <w:szCs w:val="24"/>
        </w:rPr>
      </w:pPr>
      <w:r>
        <w:rPr>
          <w:rFonts w:ascii="Times New Roman" w:hAnsi="Times New Roman"/>
          <w:b/>
          <w:sz w:val="24"/>
          <w:szCs w:val="24"/>
        </w:rPr>
        <w:t>Parágrafo único.</w:t>
      </w:r>
      <w:r>
        <w:rPr>
          <w:rFonts w:ascii="Times New Roman" w:hAnsi="Times New Roman"/>
          <w:sz w:val="24"/>
          <w:szCs w:val="24"/>
        </w:rPr>
        <w:t xml:space="preserve"> A fim de possibilitar o monitoramento e fiscalização dos procedimentos realizados, deverá o hospital prestador </w:t>
      </w:r>
      <w:proofErr w:type="gramStart"/>
      <w:r>
        <w:rPr>
          <w:rFonts w:ascii="Times New Roman" w:hAnsi="Times New Roman"/>
          <w:sz w:val="24"/>
          <w:szCs w:val="24"/>
        </w:rPr>
        <w:t>do serviço apresentar</w:t>
      </w:r>
      <w:proofErr w:type="gramEnd"/>
      <w:r>
        <w:rPr>
          <w:rFonts w:ascii="Times New Roman" w:hAnsi="Times New Roman"/>
          <w:sz w:val="24"/>
          <w:szCs w:val="24"/>
        </w:rPr>
        <w:t xml:space="preserve"> fatura mensal, que conterá a autorização do Sistema de Regulação – SISREG, nome do médico, nome do paciente, procedimento realizado, data da realização do procedimento, data da liberação realizada pelo responsável pelo Sistema de Regulação e valores complementares correspondentes.</w:t>
      </w:r>
    </w:p>
    <w:p w:rsidR="007367B5" w:rsidRDefault="007367B5" w:rsidP="002A652B">
      <w:pPr>
        <w:spacing w:after="0" w:line="240" w:lineRule="auto"/>
        <w:jc w:val="both"/>
        <w:rPr>
          <w:rFonts w:ascii="Times New Roman" w:hAnsi="Times New Roman"/>
          <w:sz w:val="20"/>
        </w:rPr>
      </w:pPr>
    </w:p>
    <w:p w:rsidR="007367B5" w:rsidRDefault="00166467" w:rsidP="002A652B">
      <w:pPr>
        <w:spacing w:after="0" w:line="240" w:lineRule="auto"/>
        <w:ind w:firstLine="1134"/>
        <w:jc w:val="both"/>
        <w:rPr>
          <w:rFonts w:ascii="Times New Roman" w:hAnsi="Times New Roman"/>
          <w:sz w:val="24"/>
          <w:szCs w:val="24"/>
        </w:rPr>
      </w:pPr>
      <w:r>
        <w:rPr>
          <w:rFonts w:ascii="Times New Roman" w:hAnsi="Times New Roman"/>
          <w:b/>
          <w:sz w:val="24"/>
          <w:szCs w:val="24"/>
        </w:rPr>
        <w:t>Art. 2º</w:t>
      </w:r>
      <w:r>
        <w:rPr>
          <w:rFonts w:ascii="Times New Roman" w:hAnsi="Times New Roman"/>
          <w:sz w:val="24"/>
          <w:szCs w:val="24"/>
        </w:rPr>
        <w:t xml:space="preserve"> Para realização dos procedimentos de que trata o “caput” o paciente deverá:</w:t>
      </w:r>
    </w:p>
    <w:p w:rsidR="007367B5" w:rsidRDefault="00166467" w:rsidP="002A652B">
      <w:pPr>
        <w:spacing w:after="0" w:line="240" w:lineRule="auto"/>
        <w:ind w:firstLine="1134"/>
        <w:jc w:val="both"/>
        <w:rPr>
          <w:rFonts w:ascii="Times New Roman" w:hAnsi="Times New Roman"/>
          <w:sz w:val="24"/>
          <w:szCs w:val="24"/>
        </w:rPr>
      </w:pPr>
      <w:r>
        <w:rPr>
          <w:rFonts w:ascii="Times New Roman" w:hAnsi="Times New Roman"/>
          <w:b/>
          <w:sz w:val="24"/>
          <w:szCs w:val="24"/>
        </w:rPr>
        <w:t>I-</w:t>
      </w:r>
      <w:r>
        <w:rPr>
          <w:rFonts w:ascii="Times New Roman" w:hAnsi="Times New Roman"/>
          <w:sz w:val="24"/>
          <w:szCs w:val="24"/>
        </w:rPr>
        <w:t xml:space="preserve"> comprovar efetiva residência no Município de Porto União – SC, por meio de documentos em seu nome, do cônjuge ou dos pais (em caso de filhos menores de dezoito anos), como conta de água, luz ou telefone fixo, dos últimos 03 (três) meses; </w:t>
      </w:r>
    </w:p>
    <w:p w:rsidR="007367B5" w:rsidRDefault="00166467" w:rsidP="002A652B">
      <w:pPr>
        <w:spacing w:after="0" w:line="240" w:lineRule="auto"/>
        <w:ind w:firstLine="1134"/>
        <w:jc w:val="both"/>
        <w:rPr>
          <w:rFonts w:ascii="Times New Roman" w:hAnsi="Times New Roman"/>
          <w:sz w:val="24"/>
          <w:szCs w:val="24"/>
        </w:rPr>
      </w:pPr>
      <w:r>
        <w:rPr>
          <w:rFonts w:ascii="Times New Roman" w:hAnsi="Times New Roman"/>
          <w:b/>
          <w:sz w:val="24"/>
          <w:szCs w:val="24"/>
        </w:rPr>
        <w:t>II-</w:t>
      </w:r>
      <w:r>
        <w:rPr>
          <w:rFonts w:ascii="Times New Roman" w:hAnsi="Times New Roman"/>
          <w:sz w:val="24"/>
          <w:szCs w:val="24"/>
        </w:rPr>
        <w:t xml:space="preserve"> estar cadastrado junto às </w:t>
      </w:r>
      <w:r>
        <w:rPr>
          <w:rFonts w:ascii="Times New Roman" w:hAnsi="Times New Roman"/>
          <w:bCs/>
          <w:sz w:val="24"/>
          <w:szCs w:val="24"/>
        </w:rPr>
        <w:t>Equipes de Atenção Básica à Saúde</w:t>
      </w:r>
      <w:r>
        <w:rPr>
          <w:rFonts w:ascii="Times New Roman" w:hAnsi="Times New Roman"/>
          <w:sz w:val="24"/>
          <w:szCs w:val="24"/>
        </w:rPr>
        <w:t xml:space="preserve"> e receber visitas regulares do Agente Comunitário de Saúde. Nos locais que não contam com esses serviços implantados, em caso de dúvida, será realizada visita de confirmação </w:t>
      </w:r>
      <w:r>
        <w:rPr>
          <w:rFonts w:ascii="Times New Roman" w:hAnsi="Times New Roman"/>
          <w:i/>
          <w:iCs/>
          <w:sz w:val="24"/>
          <w:szCs w:val="24"/>
        </w:rPr>
        <w:t>“</w:t>
      </w:r>
      <w:proofErr w:type="spellStart"/>
      <w:r>
        <w:rPr>
          <w:rFonts w:ascii="Times New Roman" w:hAnsi="Times New Roman"/>
          <w:i/>
          <w:iCs/>
          <w:sz w:val="24"/>
          <w:szCs w:val="24"/>
        </w:rPr>
        <w:t>in-loco</w:t>
      </w:r>
      <w:proofErr w:type="spellEnd"/>
      <w:r>
        <w:rPr>
          <w:rFonts w:ascii="Times New Roman" w:hAnsi="Times New Roman"/>
          <w:i/>
          <w:iCs/>
          <w:sz w:val="24"/>
          <w:szCs w:val="24"/>
        </w:rPr>
        <w:t>”</w:t>
      </w:r>
      <w:r>
        <w:rPr>
          <w:rFonts w:ascii="Times New Roman" w:hAnsi="Times New Roman"/>
          <w:sz w:val="24"/>
          <w:szCs w:val="24"/>
        </w:rPr>
        <w:t>;</w:t>
      </w:r>
    </w:p>
    <w:p w:rsidR="007367B5" w:rsidRDefault="00166467" w:rsidP="002A652B">
      <w:pPr>
        <w:spacing w:after="0" w:line="240" w:lineRule="auto"/>
        <w:ind w:firstLine="1134"/>
        <w:jc w:val="both"/>
        <w:rPr>
          <w:rFonts w:ascii="Times New Roman" w:hAnsi="Times New Roman"/>
          <w:sz w:val="24"/>
          <w:szCs w:val="24"/>
        </w:rPr>
      </w:pPr>
      <w:r>
        <w:rPr>
          <w:rFonts w:ascii="Times New Roman" w:hAnsi="Times New Roman"/>
          <w:b/>
          <w:sz w:val="24"/>
          <w:szCs w:val="24"/>
        </w:rPr>
        <w:t>III-</w:t>
      </w:r>
      <w:r>
        <w:rPr>
          <w:rFonts w:ascii="Times New Roman" w:hAnsi="Times New Roman"/>
          <w:sz w:val="24"/>
          <w:szCs w:val="24"/>
        </w:rPr>
        <w:t xml:space="preserve"> ter encaminhamento de médico integrante da Rede Pública de Saúde do Município de Porto União ou do Estado de Santa Catarina;</w:t>
      </w:r>
    </w:p>
    <w:p w:rsidR="007367B5" w:rsidRDefault="00166467" w:rsidP="002A652B">
      <w:pPr>
        <w:spacing w:after="0" w:line="240" w:lineRule="auto"/>
        <w:ind w:firstLine="1134"/>
        <w:jc w:val="both"/>
        <w:rPr>
          <w:rFonts w:ascii="Times New Roman" w:hAnsi="Times New Roman"/>
          <w:sz w:val="24"/>
          <w:szCs w:val="24"/>
        </w:rPr>
      </w:pPr>
      <w:r>
        <w:rPr>
          <w:rFonts w:ascii="Times New Roman" w:hAnsi="Times New Roman"/>
          <w:b/>
          <w:sz w:val="24"/>
          <w:szCs w:val="24"/>
        </w:rPr>
        <w:t>IV-</w:t>
      </w:r>
      <w:r>
        <w:rPr>
          <w:rFonts w:ascii="Times New Roman" w:hAnsi="Times New Roman"/>
          <w:sz w:val="24"/>
          <w:szCs w:val="24"/>
        </w:rPr>
        <w:t xml:space="preserve"> apresentar </w:t>
      </w:r>
      <w:r>
        <w:rPr>
          <w:rFonts w:ascii="Times New Roman" w:hAnsi="Times New Roman"/>
          <w:bCs/>
          <w:sz w:val="24"/>
          <w:szCs w:val="24"/>
        </w:rPr>
        <w:t>o CPF e o</w:t>
      </w:r>
      <w:r>
        <w:rPr>
          <w:rFonts w:ascii="Times New Roman" w:hAnsi="Times New Roman"/>
          <w:sz w:val="24"/>
          <w:szCs w:val="24"/>
        </w:rPr>
        <w:t xml:space="preserve"> Cartão do Cadastro Nacional de Usuário do Sistema Único de Saúde – SUS.</w:t>
      </w:r>
    </w:p>
    <w:p w:rsidR="007367B5" w:rsidRDefault="007367B5" w:rsidP="002A652B">
      <w:pPr>
        <w:spacing w:after="0" w:line="240" w:lineRule="auto"/>
        <w:ind w:firstLine="1134"/>
        <w:jc w:val="both"/>
        <w:rPr>
          <w:rFonts w:ascii="Times New Roman" w:hAnsi="Times New Roman"/>
          <w:sz w:val="20"/>
        </w:rPr>
      </w:pPr>
    </w:p>
    <w:p w:rsidR="007367B5" w:rsidRDefault="00166467" w:rsidP="002A652B">
      <w:pPr>
        <w:widowControl w:val="0"/>
        <w:suppressLineNumbers/>
        <w:spacing w:after="0" w:line="240" w:lineRule="auto"/>
        <w:ind w:firstLine="1080"/>
        <w:jc w:val="both"/>
        <w:rPr>
          <w:rFonts w:ascii="Times New Roman" w:hAnsi="Times New Roman"/>
          <w:sz w:val="24"/>
          <w:szCs w:val="24"/>
        </w:rPr>
      </w:pPr>
      <w:r>
        <w:rPr>
          <w:rFonts w:ascii="Times New Roman" w:hAnsi="Times New Roman"/>
          <w:b/>
          <w:sz w:val="24"/>
          <w:szCs w:val="24"/>
        </w:rPr>
        <w:t>Art. 3º</w:t>
      </w:r>
      <w:r>
        <w:rPr>
          <w:rFonts w:ascii="Times New Roman" w:hAnsi="Times New Roman"/>
          <w:sz w:val="24"/>
          <w:szCs w:val="24"/>
        </w:rPr>
        <w:t xml:space="preserve"> Os procedimentos de que trata esta Lei </w:t>
      </w:r>
      <w:proofErr w:type="gramStart"/>
      <w:r>
        <w:rPr>
          <w:rFonts w:ascii="Times New Roman" w:hAnsi="Times New Roman"/>
          <w:sz w:val="24"/>
          <w:szCs w:val="24"/>
        </w:rPr>
        <w:t>serão</w:t>
      </w:r>
      <w:proofErr w:type="gramEnd"/>
      <w:r>
        <w:rPr>
          <w:rFonts w:ascii="Times New Roman" w:hAnsi="Times New Roman"/>
          <w:sz w:val="24"/>
          <w:szCs w:val="24"/>
        </w:rPr>
        <w:t xml:space="preserve"> custeados pelo Município de Porto União, à conta da dotação 0213.2106.3.3.90.00.00.00.00.00.195 – Fundo Municipal de Saúde/Manutenção dos Serviços de Média e Alta Complexidade – Transferências a Instituições </w:t>
      </w:r>
      <w:r>
        <w:rPr>
          <w:rFonts w:ascii="Times New Roman" w:hAnsi="Times New Roman"/>
          <w:sz w:val="24"/>
          <w:szCs w:val="24"/>
        </w:rPr>
        <w:lastRenderedPageBreak/>
        <w:t>Privadas, provenientes de dotação específica do Orçamento Geral do Município.</w:t>
      </w:r>
    </w:p>
    <w:p w:rsidR="007367B5" w:rsidRDefault="007367B5" w:rsidP="002A652B">
      <w:pPr>
        <w:spacing w:after="0" w:line="240" w:lineRule="auto"/>
        <w:ind w:firstLine="1134"/>
        <w:jc w:val="both"/>
        <w:rPr>
          <w:rFonts w:ascii="Times New Roman" w:hAnsi="Times New Roman"/>
          <w:b/>
          <w:sz w:val="24"/>
          <w:szCs w:val="24"/>
        </w:rPr>
      </w:pPr>
    </w:p>
    <w:p w:rsidR="007367B5" w:rsidRDefault="00166467" w:rsidP="002A652B">
      <w:pPr>
        <w:spacing w:after="0" w:line="240" w:lineRule="auto"/>
        <w:ind w:firstLine="1134"/>
        <w:jc w:val="both"/>
        <w:rPr>
          <w:rFonts w:ascii="Times New Roman" w:hAnsi="Times New Roman"/>
          <w:sz w:val="24"/>
          <w:szCs w:val="24"/>
        </w:rPr>
      </w:pPr>
      <w:r>
        <w:rPr>
          <w:rFonts w:ascii="Times New Roman" w:hAnsi="Times New Roman"/>
          <w:b/>
          <w:sz w:val="24"/>
          <w:szCs w:val="24"/>
        </w:rPr>
        <w:t xml:space="preserve">Art. 4º </w:t>
      </w:r>
      <w:r>
        <w:rPr>
          <w:rFonts w:ascii="Times New Roman" w:hAnsi="Times New Roman"/>
          <w:sz w:val="24"/>
          <w:szCs w:val="24"/>
        </w:rPr>
        <w:t xml:space="preserve">A liberação do pagamento correspondente dependerá da comprovação da realização dos procedimentos médicos, cirúrgicos, consultas, </w:t>
      </w:r>
      <w:proofErr w:type="gramStart"/>
      <w:r>
        <w:rPr>
          <w:rFonts w:ascii="Times New Roman" w:hAnsi="Times New Roman"/>
          <w:sz w:val="24"/>
          <w:szCs w:val="24"/>
        </w:rPr>
        <w:t>sobreaviso e afins, pela entidade executora, junto à Secretaria Municipal de Saúde, que deverá ocorrer na forma conveniada</w:t>
      </w:r>
      <w:proofErr w:type="gramEnd"/>
      <w:r>
        <w:rPr>
          <w:rFonts w:ascii="Times New Roman" w:hAnsi="Times New Roman"/>
          <w:sz w:val="24"/>
          <w:szCs w:val="24"/>
        </w:rPr>
        <w:t>.</w:t>
      </w:r>
    </w:p>
    <w:p w:rsidR="007367B5" w:rsidRDefault="007367B5" w:rsidP="002A652B">
      <w:pPr>
        <w:spacing w:after="0" w:line="240" w:lineRule="auto"/>
        <w:jc w:val="both"/>
        <w:rPr>
          <w:rFonts w:ascii="Times New Roman" w:hAnsi="Times New Roman"/>
          <w:sz w:val="20"/>
        </w:rPr>
      </w:pPr>
    </w:p>
    <w:p w:rsidR="007367B5" w:rsidRDefault="00166467" w:rsidP="002A652B">
      <w:pPr>
        <w:spacing w:after="0" w:line="240" w:lineRule="auto"/>
        <w:ind w:firstLine="1134"/>
        <w:jc w:val="both"/>
        <w:rPr>
          <w:rFonts w:ascii="Times New Roman" w:hAnsi="Times New Roman"/>
          <w:sz w:val="24"/>
          <w:szCs w:val="24"/>
        </w:rPr>
      </w:pPr>
      <w:r>
        <w:rPr>
          <w:rFonts w:ascii="Times New Roman" w:hAnsi="Times New Roman"/>
          <w:b/>
          <w:sz w:val="24"/>
          <w:szCs w:val="24"/>
        </w:rPr>
        <w:t>Parágrafo único.</w:t>
      </w:r>
      <w:r>
        <w:rPr>
          <w:rFonts w:ascii="Times New Roman" w:hAnsi="Times New Roman"/>
          <w:sz w:val="24"/>
          <w:szCs w:val="24"/>
        </w:rPr>
        <w:t xml:space="preserve"> Caberá ao hospital prestador do serviço repassar os valores dos serviços profissionais de </w:t>
      </w:r>
      <w:r>
        <w:rPr>
          <w:rFonts w:ascii="Times New Roman" w:hAnsi="Times New Roman"/>
          <w:bCs/>
          <w:sz w:val="24"/>
          <w:szCs w:val="24"/>
        </w:rPr>
        <w:t>cada cirurgia e</w:t>
      </w:r>
      <w:r>
        <w:rPr>
          <w:rFonts w:ascii="Times New Roman" w:hAnsi="Times New Roman"/>
          <w:sz w:val="24"/>
          <w:szCs w:val="24"/>
        </w:rPr>
        <w:t xml:space="preserve"> consulta autorizada e realizada, bem como sobreaviso, conforme normas e regulamentos do SUS e na forma do Convênio a ser firmado em decorrência desta Lei, devendo comprovar tais pagamentos aos profissionais quando da prestação de contas.</w:t>
      </w:r>
    </w:p>
    <w:p w:rsidR="007367B5" w:rsidRDefault="007367B5" w:rsidP="002A652B">
      <w:pPr>
        <w:spacing w:after="0" w:line="240" w:lineRule="auto"/>
        <w:jc w:val="both"/>
        <w:rPr>
          <w:rFonts w:ascii="Times New Roman" w:hAnsi="Times New Roman"/>
          <w:sz w:val="20"/>
        </w:rPr>
      </w:pPr>
    </w:p>
    <w:p w:rsidR="007367B5" w:rsidRDefault="00166467" w:rsidP="002A652B">
      <w:pPr>
        <w:pStyle w:val="Corpodetexto2"/>
        <w:tabs>
          <w:tab w:val="left" w:pos="1080"/>
        </w:tabs>
        <w:spacing w:after="0" w:line="240" w:lineRule="auto"/>
        <w:ind w:firstLine="1080"/>
        <w:jc w:val="both"/>
        <w:rPr>
          <w:rFonts w:ascii="Times New Roman" w:hAnsi="Times New Roman"/>
          <w:sz w:val="24"/>
          <w:szCs w:val="24"/>
        </w:rPr>
      </w:pPr>
      <w:r>
        <w:rPr>
          <w:rFonts w:ascii="Times New Roman" w:hAnsi="Times New Roman"/>
          <w:b/>
          <w:sz w:val="24"/>
          <w:szCs w:val="24"/>
        </w:rPr>
        <w:t xml:space="preserve">Art. 5º </w:t>
      </w:r>
      <w:r>
        <w:rPr>
          <w:rFonts w:ascii="Times New Roman" w:hAnsi="Times New Roman"/>
          <w:sz w:val="24"/>
          <w:szCs w:val="24"/>
        </w:rPr>
        <w:t>O valor total do Convênio será de até R$ 87.935,02 (oitenta e sete mil, novecentos e trinta e cinco reais e dois centavos) mensais, divididos da seguinte forma:</w:t>
      </w:r>
    </w:p>
    <w:p w:rsidR="007367B5" w:rsidRDefault="00166467" w:rsidP="002A652B">
      <w:pPr>
        <w:widowControl w:val="0"/>
        <w:suppressLineNumbers/>
        <w:spacing w:after="0" w:line="240" w:lineRule="auto"/>
        <w:ind w:firstLine="1134"/>
        <w:jc w:val="both"/>
        <w:rPr>
          <w:rFonts w:ascii="Times New Roman" w:hAnsi="Times New Roman"/>
          <w:sz w:val="24"/>
          <w:szCs w:val="24"/>
        </w:rPr>
      </w:pPr>
      <w:r>
        <w:rPr>
          <w:rFonts w:ascii="Times New Roman" w:hAnsi="Times New Roman"/>
          <w:b/>
          <w:sz w:val="24"/>
          <w:szCs w:val="24"/>
        </w:rPr>
        <w:t xml:space="preserve">I- </w:t>
      </w:r>
      <w:r>
        <w:rPr>
          <w:rFonts w:ascii="Times New Roman" w:hAnsi="Times New Roman"/>
          <w:sz w:val="24"/>
          <w:szCs w:val="24"/>
        </w:rPr>
        <w:t>R$ 6.750,00 (seis mil, setecentos e cinquenta reais) para realização de até 150 (cento e cinquenta) consultas médicas em ortopedia por mês, sendo pago apenas pelas consultas efetivadas e comprovadas pelos profissionais médicos do hospital da rede de assistência SUS, nos termos do parágrafo único do Art. 1º, sendo o valor da consulta fixado em R$ 45,00 (quarenta e cinco reais);</w:t>
      </w:r>
    </w:p>
    <w:p w:rsidR="007367B5" w:rsidRDefault="00166467" w:rsidP="002A652B">
      <w:pPr>
        <w:widowControl w:val="0"/>
        <w:numPr>
          <w:ilvl w:val="0"/>
          <w:numId w:val="1"/>
        </w:numPr>
        <w:suppressLineNumbers/>
        <w:spacing w:after="0" w:line="240" w:lineRule="auto"/>
        <w:ind w:left="0" w:firstLine="1134"/>
        <w:jc w:val="both"/>
        <w:rPr>
          <w:rFonts w:ascii="Times New Roman" w:hAnsi="Times New Roman"/>
          <w:sz w:val="24"/>
          <w:szCs w:val="24"/>
        </w:rPr>
      </w:pPr>
      <w:r>
        <w:rPr>
          <w:rFonts w:ascii="Times New Roman" w:hAnsi="Times New Roman"/>
          <w:sz w:val="24"/>
          <w:szCs w:val="24"/>
        </w:rPr>
        <w:t xml:space="preserve"> R$ 9.000,00 (nove mil reais) para realização de até 150 (cento e cinquenta) consultas com procedimentos ambulatoriais eletivos em ortopedia, incluindo acompanhamento ambulatorial </w:t>
      </w:r>
      <w:proofErr w:type="gramStart"/>
      <w:r>
        <w:rPr>
          <w:rFonts w:ascii="Times New Roman" w:hAnsi="Times New Roman"/>
          <w:sz w:val="24"/>
          <w:szCs w:val="24"/>
        </w:rPr>
        <w:t>pós cirúrgico</w:t>
      </w:r>
      <w:proofErr w:type="gramEnd"/>
      <w:r>
        <w:rPr>
          <w:rFonts w:ascii="Times New Roman" w:hAnsi="Times New Roman"/>
          <w:sz w:val="24"/>
          <w:szCs w:val="24"/>
        </w:rPr>
        <w:t xml:space="preserve">, curativos, retirada de pontos, troca ou retirada de aparelho gessado, retirada de fio ou pino </w:t>
      </w:r>
      <w:proofErr w:type="spellStart"/>
      <w:r>
        <w:rPr>
          <w:rFonts w:ascii="Times New Roman" w:hAnsi="Times New Roman"/>
          <w:sz w:val="24"/>
          <w:szCs w:val="24"/>
        </w:rPr>
        <w:t>intra-ósseo</w:t>
      </w:r>
      <w:proofErr w:type="spellEnd"/>
      <w:r>
        <w:rPr>
          <w:rFonts w:ascii="Times New Roman" w:hAnsi="Times New Roman"/>
          <w:sz w:val="24"/>
          <w:szCs w:val="24"/>
        </w:rPr>
        <w:t xml:space="preserve">, </w:t>
      </w:r>
      <w:r>
        <w:rPr>
          <w:rFonts w:ascii="Times New Roman" w:hAnsi="Times New Roman"/>
          <w:bCs/>
          <w:sz w:val="24"/>
          <w:szCs w:val="24"/>
        </w:rPr>
        <w:t>infiltração</w:t>
      </w:r>
      <w:r>
        <w:rPr>
          <w:rFonts w:ascii="Times New Roman" w:hAnsi="Times New Roman"/>
          <w:sz w:val="24"/>
          <w:szCs w:val="24"/>
        </w:rPr>
        <w:t>, exames de imagem, entre outros, com retorno programado superior a 30 (trinta dias), sendo pago apenas pelas consultas efetivadas e comprovadas pelos profissionais médicos do hospital da rede de assistência SUS, nos termos do parágrafo único do Art. 1º, sendo o valor da consulta fixado em R$ 60,00 (sessenta reais);</w:t>
      </w:r>
    </w:p>
    <w:p w:rsidR="007367B5" w:rsidRDefault="00166467" w:rsidP="002A652B">
      <w:pPr>
        <w:widowControl w:val="0"/>
        <w:suppressLineNumbers/>
        <w:spacing w:after="0" w:line="240" w:lineRule="auto"/>
        <w:ind w:firstLine="1134"/>
        <w:jc w:val="both"/>
        <w:rPr>
          <w:rFonts w:ascii="Times New Roman" w:hAnsi="Times New Roman"/>
          <w:bCs/>
          <w:sz w:val="24"/>
          <w:szCs w:val="24"/>
        </w:rPr>
      </w:pPr>
      <w:r>
        <w:rPr>
          <w:rFonts w:ascii="Times New Roman" w:hAnsi="Times New Roman"/>
          <w:b/>
          <w:sz w:val="24"/>
          <w:szCs w:val="24"/>
        </w:rPr>
        <w:t>III-</w:t>
      </w:r>
      <w:r>
        <w:rPr>
          <w:rFonts w:ascii="Times New Roman" w:hAnsi="Times New Roman"/>
          <w:bCs/>
          <w:sz w:val="24"/>
          <w:szCs w:val="24"/>
        </w:rPr>
        <w:t xml:space="preserve"> R$ 985,02 (novecentos e oitenta e cinco reais e dois centavos) para a realização de até 03 (três) atendimentos odontológicos para pacientes com necessidades especiais, com valor unitário de R$ 328,34 (trezentos e vinte e oito reais e trinta e quatro centavos), sendo pago apenas pelas cirurgias</w:t>
      </w:r>
      <w:proofErr w:type="gramStart"/>
      <w:r>
        <w:rPr>
          <w:rFonts w:ascii="Times New Roman" w:hAnsi="Times New Roman"/>
          <w:bCs/>
          <w:sz w:val="24"/>
          <w:szCs w:val="24"/>
        </w:rPr>
        <w:t xml:space="preserve">  </w:t>
      </w:r>
      <w:proofErr w:type="gramEnd"/>
      <w:r>
        <w:rPr>
          <w:rFonts w:ascii="Times New Roman" w:hAnsi="Times New Roman"/>
          <w:bCs/>
          <w:sz w:val="24"/>
          <w:szCs w:val="24"/>
        </w:rPr>
        <w:t>efetivadas e comprovadas pelo laudo AIH do hospital da rede de assistência SUS;</w:t>
      </w:r>
    </w:p>
    <w:p w:rsidR="007367B5" w:rsidRDefault="00166467" w:rsidP="002A652B">
      <w:pPr>
        <w:widowControl w:val="0"/>
        <w:suppressLineNumbers/>
        <w:spacing w:after="0" w:line="240" w:lineRule="auto"/>
        <w:ind w:firstLine="1134"/>
        <w:jc w:val="both"/>
        <w:rPr>
          <w:rFonts w:ascii="Times New Roman" w:hAnsi="Times New Roman"/>
          <w:sz w:val="24"/>
          <w:szCs w:val="24"/>
        </w:rPr>
      </w:pPr>
      <w:r>
        <w:rPr>
          <w:rFonts w:ascii="Times New Roman" w:hAnsi="Times New Roman"/>
          <w:b/>
          <w:sz w:val="24"/>
          <w:szCs w:val="24"/>
        </w:rPr>
        <w:t>IV</w:t>
      </w:r>
      <w:r>
        <w:rPr>
          <w:rFonts w:ascii="Times New Roman" w:hAnsi="Times New Roman"/>
          <w:sz w:val="24"/>
          <w:szCs w:val="24"/>
        </w:rPr>
        <w:t>- R$ 71.200,00 (setenta e um mil e duzentos reais) por mês para custeio ou prestação de serviços médicos de sobreaviso em 06 (seis) especialidades, sendo pediatria, obstetrícia, clínica médica, cirurgia geral, ortopedia e anestesia, a ser depositado em conta bancária criada especificamente para este fim.</w:t>
      </w:r>
    </w:p>
    <w:p w:rsidR="007367B5" w:rsidRDefault="007367B5" w:rsidP="002A652B">
      <w:pPr>
        <w:widowControl w:val="0"/>
        <w:suppressLineNumbers/>
        <w:spacing w:after="0" w:line="240" w:lineRule="auto"/>
        <w:jc w:val="both"/>
        <w:rPr>
          <w:rFonts w:ascii="Times New Roman" w:hAnsi="Times New Roman"/>
          <w:bCs/>
          <w:sz w:val="20"/>
        </w:rPr>
      </w:pPr>
    </w:p>
    <w:p w:rsidR="007367B5" w:rsidRDefault="00166467" w:rsidP="002A652B">
      <w:pPr>
        <w:widowControl w:val="0"/>
        <w:suppressLineNumbers/>
        <w:spacing w:after="0" w:line="240" w:lineRule="auto"/>
        <w:ind w:firstLine="1134"/>
        <w:jc w:val="both"/>
        <w:rPr>
          <w:rFonts w:ascii="Times New Roman" w:hAnsi="Times New Roman"/>
          <w:sz w:val="24"/>
          <w:szCs w:val="24"/>
        </w:rPr>
      </w:pPr>
      <w:r>
        <w:rPr>
          <w:rFonts w:ascii="Times New Roman" w:hAnsi="Times New Roman"/>
          <w:b/>
          <w:sz w:val="24"/>
          <w:szCs w:val="24"/>
        </w:rPr>
        <w:t>§ 1º</w:t>
      </w:r>
      <w:r>
        <w:rPr>
          <w:rFonts w:ascii="Times New Roman" w:hAnsi="Times New Roman"/>
          <w:bCs/>
          <w:sz w:val="24"/>
          <w:szCs w:val="24"/>
        </w:rPr>
        <w:t xml:space="preserve"> </w:t>
      </w:r>
      <w:r>
        <w:rPr>
          <w:rFonts w:ascii="Times New Roman" w:hAnsi="Times New Roman"/>
          <w:sz w:val="24"/>
          <w:szCs w:val="24"/>
        </w:rPr>
        <w:t xml:space="preserve">O estipulado nos incisos I e II deverá englobar o retorno e controle pós-operatório, no prazo máximo de 30 (trinta) dias, não podendo o hospital prestador </w:t>
      </w:r>
      <w:proofErr w:type="gramStart"/>
      <w:r>
        <w:rPr>
          <w:rFonts w:ascii="Times New Roman" w:hAnsi="Times New Roman"/>
          <w:sz w:val="24"/>
          <w:szCs w:val="24"/>
        </w:rPr>
        <w:t>do serviço realizar</w:t>
      </w:r>
      <w:proofErr w:type="gramEnd"/>
      <w:r>
        <w:rPr>
          <w:rFonts w:ascii="Times New Roman" w:hAnsi="Times New Roman"/>
          <w:sz w:val="24"/>
          <w:szCs w:val="24"/>
        </w:rPr>
        <w:t xml:space="preserve"> nova cobrança em igual período referente ao mesmo paciente, sendo responsabilidade do médico assistente o agendamento de retorno quando o prazo for inferior a 30 (trinta) dias.</w:t>
      </w:r>
    </w:p>
    <w:p w:rsidR="007367B5" w:rsidRDefault="007367B5" w:rsidP="002A652B">
      <w:pPr>
        <w:pStyle w:val="Corpodetexto2"/>
        <w:tabs>
          <w:tab w:val="left" w:pos="1080"/>
        </w:tabs>
        <w:spacing w:after="0" w:line="240" w:lineRule="auto"/>
        <w:ind w:firstLine="1080"/>
        <w:jc w:val="both"/>
        <w:rPr>
          <w:rFonts w:ascii="Times New Roman" w:hAnsi="Times New Roman"/>
          <w:b/>
          <w:sz w:val="20"/>
        </w:rPr>
      </w:pPr>
    </w:p>
    <w:p w:rsidR="007367B5" w:rsidRDefault="00166467" w:rsidP="002A652B">
      <w:pPr>
        <w:pStyle w:val="Corpodetexto2"/>
        <w:tabs>
          <w:tab w:val="left" w:pos="1080"/>
        </w:tabs>
        <w:spacing w:after="0" w:line="240" w:lineRule="auto"/>
        <w:ind w:firstLine="1080"/>
        <w:jc w:val="both"/>
        <w:rPr>
          <w:rFonts w:ascii="Times New Roman" w:hAnsi="Times New Roman"/>
          <w:sz w:val="24"/>
          <w:szCs w:val="24"/>
        </w:rPr>
      </w:pPr>
      <w:r>
        <w:rPr>
          <w:rFonts w:ascii="Times New Roman" w:hAnsi="Times New Roman"/>
          <w:b/>
          <w:sz w:val="24"/>
          <w:szCs w:val="24"/>
        </w:rPr>
        <w:t>§ 2º</w:t>
      </w:r>
      <w:r>
        <w:rPr>
          <w:rFonts w:ascii="Times New Roman" w:hAnsi="Times New Roman"/>
          <w:sz w:val="24"/>
          <w:szCs w:val="24"/>
        </w:rPr>
        <w:t xml:space="preserve"> Para as consultas médicas em ortopedia estipuladas nos incisos I e II já programadas e autorizadas pela Central de Regulação do Acesso da Secretaria Municipal de Saúde, onde o profissional médico não possa atender por questões particulares, será de responsabilidade do médico o </w:t>
      </w:r>
      <w:proofErr w:type="spellStart"/>
      <w:r>
        <w:rPr>
          <w:rFonts w:ascii="Times New Roman" w:hAnsi="Times New Roman"/>
          <w:sz w:val="24"/>
          <w:szCs w:val="24"/>
        </w:rPr>
        <w:t>reagendamento</w:t>
      </w:r>
      <w:proofErr w:type="spellEnd"/>
      <w:r>
        <w:rPr>
          <w:rFonts w:ascii="Times New Roman" w:hAnsi="Times New Roman"/>
          <w:sz w:val="24"/>
          <w:szCs w:val="24"/>
        </w:rPr>
        <w:t xml:space="preserve"> da consulta, não devendo redirecionar o paciente à Secretaria Municipal de Saúde para troca de autorização de consulta.</w:t>
      </w:r>
    </w:p>
    <w:p w:rsidR="007367B5" w:rsidRDefault="007367B5" w:rsidP="002A652B">
      <w:pPr>
        <w:pStyle w:val="Corpodetexto2"/>
        <w:tabs>
          <w:tab w:val="left" w:pos="1080"/>
        </w:tabs>
        <w:spacing w:after="0" w:line="240" w:lineRule="auto"/>
        <w:ind w:firstLine="1080"/>
        <w:jc w:val="both"/>
        <w:rPr>
          <w:rFonts w:ascii="Times New Roman" w:hAnsi="Times New Roman"/>
          <w:b/>
          <w:sz w:val="24"/>
          <w:szCs w:val="24"/>
        </w:rPr>
      </w:pPr>
    </w:p>
    <w:p w:rsidR="007367B5" w:rsidRDefault="00166467" w:rsidP="002A652B">
      <w:pPr>
        <w:pStyle w:val="Corpodetexto2"/>
        <w:tabs>
          <w:tab w:val="left" w:pos="1080"/>
        </w:tabs>
        <w:spacing w:after="0" w:line="240" w:lineRule="auto"/>
        <w:ind w:firstLine="1080"/>
        <w:jc w:val="both"/>
        <w:rPr>
          <w:rFonts w:ascii="Times New Roman" w:hAnsi="Times New Roman"/>
          <w:sz w:val="24"/>
          <w:szCs w:val="24"/>
        </w:rPr>
      </w:pPr>
      <w:r>
        <w:rPr>
          <w:rFonts w:ascii="Times New Roman" w:hAnsi="Times New Roman"/>
          <w:b/>
          <w:sz w:val="24"/>
          <w:szCs w:val="24"/>
        </w:rPr>
        <w:t>§ 3º</w:t>
      </w:r>
      <w:r>
        <w:rPr>
          <w:rFonts w:ascii="Times New Roman" w:hAnsi="Times New Roman"/>
          <w:sz w:val="24"/>
          <w:szCs w:val="24"/>
        </w:rPr>
        <w:t xml:space="preserve"> Todos os atendimentos ortopédicos cirúrgicos realizados pelo profissional médico de sobreaviso deverão retornar </w:t>
      </w:r>
      <w:proofErr w:type="spellStart"/>
      <w:r>
        <w:rPr>
          <w:rFonts w:ascii="Times New Roman" w:hAnsi="Times New Roman"/>
          <w:sz w:val="24"/>
          <w:szCs w:val="24"/>
        </w:rPr>
        <w:t>eletivamente</w:t>
      </w:r>
      <w:proofErr w:type="spellEnd"/>
      <w:r>
        <w:rPr>
          <w:rFonts w:ascii="Times New Roman" w:hAnsi="Times New Roman"/>
          <w:sz w:val="24"/>
          <w:szCs w:val="24"/>
        </w:rPr>
        <w:t xml:space="preserve"> a este profissional até a alta do episódio, para acompanhamento ambulatorial pós-cirúrgico, incluindo curativos, retirada de pontos, troca ou retirada de aparelho gessado, retirada de fio ou pino </w:t>
      </w:r>
      <w:proofErr w:type="spellStart"/>
      <w:proofErr w:type="gramStart"/>
      <w:r>
        <w:rPr>
          <w:rFonts w:ascii="Times New Roman" w:hAnsi="Times New Roman"/>
          <w:sz w:val="24"/>
          <w:szCs w:val="24"/>
        </w:rPr>
        <w:t>intra-ósseo</w:t>
      </w:r>
      <w:proofErr w:type="spellEnd"/>
      <w:proofErr w:type="gramEnd"/>
      <w:r>
        <w:rPr>
          <w:rFonts w:ascii="Times New Roman" w:hAnsi="Times New Roman"/>
          <w:sz w:val="24"/>
          <w:szCs w:val="24"/>
        </w:rPr>
        <w:t>,</w:t>
      </w:r>
      <w:r>
        <w:rPr>
          <w:rFonts w:ascii="Times New Roman" w:hAnsi="Times New Roman"/>
          <w:b/>
          <w:color w:val="92D050"/>
          <w:sz w:val="24"/>
          <w:szCs w:val="24"/>
        </w:rPr>
        <w:t xml:space="preserve"> </w:t>
      </w:r>
      <w:r>
        <w:rPr>
          <w:rFonts w:ascii="Times New Roman" w:hAnsi="Times New Roman"/>
          <w:bCs/>
          <w:sz w:val="24"/>
          <w:szCs w:val="24"/>
        </w:rPr>
        <w:t>infiltração,</w:t>
      </w:r>
      <w:r>
        <w:rPr>
          <w:rFonts w:ascii="Times New Roman" w:hAnsi="Times New Roman"/>
          <w:sz w:val="24"/>
          <w:szCs w:val="24"/>
        </w:rPr>
        <w:t xml:space="preserve"> exames de imagem, entre outros.</w:t>
      </w:r>
    </w:p>
    <w:p w:rsidR="007367B5" w:rsidRDefault="007367B5" w:rsidP="002A652B">
      <w:pPr>
        <w:pStyle w:val="Corpodetexto2"/>
        <w:tabs>
          <w:tab w:val="left" w:pos="1080"/>
        </w:tabs>
        <w:spacing w:after="0" w:line="240" w:lineRule="auto"/>
        <w:ind w:firstLine="1080"/>
        <w:jc w:val="both"/>
        <w:rPr>
          <w:rFonts w:ascii="Times New Roman" w:hAnsi="Times New Roman"/>
          <w:sz w:val="20"/>
        </w:rPr>
      </w:pPr>
    </w:p>
    <w:p w:rsidR="007367B5" w:rsidRDefault="00166467" w:rsidP="002A652B">
      <w:pPr>
        <w:spacing w:after="0" w:line="240" w:lineRule="auto"/>
        <w:ind w:firstLine="1134"/>
        <w:jc w:val="both"/>
        <w:rPr>
          <w:rFonts w:ascii="Times New Roman" w:hAnsi="Times New Roman"/>
          <w:sz w:val="24"/>
          <w:szCs w:val="24"/>
        </w:rPr>
      </w:pPr>
      <w:r>
        <w:rPr>
          <w:rFonts w:ascii="Times New Roman" w:hAnsi="Times New Roman"/>
          <w:b/>
          <w:sz w:val="24"/>
          <w:szCs w:val="24"/>
        </w:rPr>
        <w:t>§ 4º</w:t>
      </w:r>
      <w:r>
        <w:rPr>
          <w:rFonts w:ascii="Times New Roman" w:hAnsi="Times New Roman"/>
          <w:sz w:val="24"/>
          <w:szCs w:val="24"/>
        </w:rPr>
        <w:t xml:space="preserve"> Deverá o hospital prestador </w:t>
      </w:r>
      <w:proofErr w:type="gramStart"/>
      <w:r>
        <w:rPr>
          <w:rFonts w:ascii="Times New Roman" w:hAnsi="Times New Roman"/>
          <w:sz w:val="24"/>
          <w:szCs w:val="24"/>
        </w:rPr>
        <w:t>do serviço realizar</w:t>
      </w:r>
      <w:proofErr w:type="gramEnd"/>
      <w:r>
        <w:rPr>
          <w:rFonts w:ascii="Times New Roman" w:hAnsi="Times New Roman"/>
          <w:sz w:val="24"/>
          <w:szCs w:val="24"/>
        </w:rPr>
        <w:t xml:space="preserve"> as cirurgias eletivas no prazo máximo de 30 (trinta) dias a contar da data da liberação pelo Responsável pelo Sistema de Regulação, após a entrega dos exames, independentemente do número de cirurgias agendadas para o período.</w:t>
      </w:r>
    </w:p>
    <w:p w:rsidR="007367B5" w:rsidRDefault="007367B5" w:rsidP="002A652B">
      <w:pPr>
        <w:pStyle w:val="Corpodetexto2"/>
        <w:tabs>
          <w:tab w:val="left" w:pos="1080"/>
        </w:tabs>
        <w:spacing w:after="0" w:line="240" w:lineRule="auto"/>
        <w:jc w:val="both"/>
        <w:rPr>
          <w:rFonts w:ascii="Times New Roman" w:hAnsi="Times New Roman"/>
          <w:sz w:val="20"/>
        </w:rPr>
      </w:pPr>
    </w:p>
    <w:p w:rsidR="00B46902" w:rsidRPr="00D452B4" w:rsidRDefault="00166467" w:rsidP="002A652B">
      <w:pPr>
        <w:widowControl w:val="0"/>
        <w:suppressLineNumbers/>
        <w:spacing w:after="0" w:line="240" w:lineRule="auto"/>
        <w:ind w:firstLine="1134"/>
        <w:jc w:val="both"/>
        <w:rPr>
          <w:rFonts w:ascii="Times New Roman" w:hAnsi="Times New Roman"/>
          <w:bCs/>
          <w:sz w:val="24"/>
          <w:szCs w:val="24"/>
        </w:rPr>
      </w:pPr>
      <w:r>
        <w:rPr>
          <w:rFonts w:ascii="Times New Roman" w:hAnsi="Times New Roman"/>
          <w:b/>
          <w:sz w:val="24"/>
          <w:szCs w:val="24"/>
        </w:rPr>
        <w:t xml:space="preserve">§ 5º </w:t>
      </w:r>
      <w:r>
        <w:rPr>
          <w:rFonts w:ascii="Times New Roman" w:hAnsi="Times New Roman"/>
          <w:bCs/>
          <w:sz w:val="24"/>
          <w:szCs w:val="24"/>
        </w:rPr>
        <w:t xml:space="preserve">Em contrapartida aos valores repassados a título de sobreaviso, o hospital da rede de assistência SUS se compromete em realizar todas as cirurgias eletivas </w:t>
      </w:r>
      <w:proofErr w:type="spellStart"/>
      <w:r>
        <w:rPr>
          <w:rFonts w:ascii="Times New Roman" w:hAnsi="Times New Roman"/>
          <w:bCs/>
          <w:sz w:val="24"/>
          <w:szCs w:val="24"/>
        </w:rPr>
        <w:t>contratualizadas</w:t>
      </w:r>
      <w:proofErr w:type="spellEnd"/>
      <w:r>
        <w:rPr>
          <w:rFonts w:ascii="Times New Roman" w:hAnsi="Times New Roman"/>
          <w:bCs/>
          <w:sz w:val="24"/>
          <w:szCs w:val="24"/>
        </w:rPr>
        <w:t xml:space="preserve"> com o Estado, </w:t>
      </w:r>
      <w:r w:rsidRPr="00D452B4">
        <w:rPr>
          <w:rFonts w:ascii="Times New Roman" w:hAnsi="Times New Roman"/>
          <w:bCs/>
          <w:sz w:val="24"/>
          <w:szCs w:val="24"/>
        </w:rPr>
        <w:t xml:space="preserve">por especialidades, obedecendo </w:t>
      </w:r>
      <w:r w:rsidR="00D452B4" w:rsidRPr="00D452B4">
        <w:rPr>
          <w:rFonts w:ascii="Times New Roman" w:hAnsi="Times New Roman"/>
          <w:bCs/>
          <w:sz w:val="24"/>
          <w:szCs w:val="24"/>
        </w:rPr>
        <w:t>a</w:t>
      </w:r>
      <w:r w:rsidRPr="00D452B4">
        <w:rPr>
          <w:rFonts w:ascii="Times New Roman" w:hAnsi="Times New Roman"/>
          <w:bCs/>
          <w:sz w:val="24"/>
          <w:szCs w:val="24"/>
        </w:rPr>
        <w:t xml:space="preserve">o total programado para </w:t>
      </w:r>
      <w:r w:rsidR="00D452B4" w:rsidRPr="00D452B4">
        <w:rPr>
          <w:rFonts w:ascii="Times New Roman" w:hAnsi="Times New Roman"/>
          <w:bCs/>
          <w:sz w:val="24"/>
          <w:szCs w:val="24"/>
        </w:rPr>
        <w:t xml:space="preserve">a </w:t>
      </w:r>
      <w:r w:rsidR="00B46902" w:rsidRPr="00D452B4">
        <w:rPr>
          <w:rFonts w:ascii="Times New Roman" w:hAnsi="Times New Roman"/>
          <w:bCs/>
          <w:sz w:val="24"/>
          <w:szCs w:val="24"/>
        </w:rPr>
        <w:t xml:space="preserve">vigência </w:t>
      </w:r>
      <w:r w:rsidR="00D452B4" w:rsidRPr="00D452B4">
        <w:rPr>
          <w:rFonts w:ascii="Times New Roman" w:hAnsi="Times New Roman"/>
          <w:bCs/>
          <w:sz w:val="24"/>
          <w:szCs w:val="24"/>
        </w:rPr>
        <w:t>do Convênio</w:t>
      </w:r>
      <w:r w:rsidR="00B46902" w:rsidRPr="00D452B4">
        <w:rPr>
          <w:rFonts w:ascii="Times New Roman" w:hAnsi="Times New Roman"/>
          <w:bCs/>
          <w:sz w:val="24"/>
          <w:szCs w:val="24"/>
        </w:rPr>
        <w:t>, assim como a programação no caso de prorrogação do mesmo</w:t>
      </w:r>
      <w:r w:rsidR="00D452B4" w:rsidRPr="00D452B4">
        <w:rPr>
          <w:rFonts w:ascii="Times New Roman" w:hAnsi="Times New Roman"/>
          <w:bCs/>
          <w:sz w:val="24"/>
          <w:szCs w:val="24"/>
        </w:rPr>
        <w:t>,</w:t>
      </w:r>
      <w:r w:rsidR="00B46902" w:rsidRPr="00D452B4">
        <w:rPr>
          <w:rFonts w:ascii="Times New Roman" w:hAnsi="Times New Roman"/>
          <w:bCs/>
          <w:sz w:val="24"/>
          <w:szCs w:val="24"/>
        </w:rPr>
        <w:t xml:space="preserve"> conforme disposto no quadro abaixo:</w:t>
      </w:r>
    </w:p>
    <w:p w:rsidR="00B46902" w:rsidRDefault="00B46902" w:rsidP="002A652B">
      <w:pPr>
        <w:widowControl w:val="0"/>
        <w:suppressLineNumbers/>
        <w:spacing w:after="0" w:line="240" w:lineRule="auto"/>
        <w:ind w:firstLine="1134"/>
        <w:jc w:val="both"/>
        <w:rPr>
          <w:rFonts w:ascii="Times New Roman" w:hAnsi="Times New Roman"/>
          <w:bCs/>
          <w:color w:val="FF0000"/>
          <w:sz w:val="24"/>
          <w:szCs w:val="24"/>
        </w:rPr>
      </w:pPr>
    </w:p>
    <w:tbl>
      <w:tblPr>
        <w:tblW w:w="6595" w:type="dxa"/>
        <w:tblInd w:w="1303" w:type="dxa"/>
        <w:tblCellMar>
          <w:left w:w="70" w:type="dxa"/>
          <w:right w:w="70" w:type="dxa"/>
        </w:tblCellMar>
        <w:tblLook w:val="04A0" w:firstRow="1" w:lastRow="0" w:firstColumn="1" w:lastColumn="0" w:noHBand="0" w:noVBand="1"/>
      </w:tblPr>
      <w:tblGrid>
        <w:gridCol w:w="2100"/>
        <w:gridCol w:w="1500"/>
        <w:gridCol w:w="1396"/>
        <w:gridCol w:w="1599"/>
      </w:tblGrid>
      <w:tr w:rsidR="00B46902" w:rsidTr="00D452B4">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902" w:rsidRDefault="00B46902" w:rsidP="002A652B">
            <w:pPr>
              <w:spacing w:after="0" w:line="240" w:lineRule="auto"/>
              <w:jc w:val="center"/>
              <w:rPr>
                <w:rFonts w:ascii="Calibri" w:hAnsi="Calibri" w:cs="Calibri"/>
                <w:b/>
                <w:bCs/>
                <w:color w:val="000000"/>
                <w:szCs w:val="22"/>
              </w:rPr>
            </w:pPr>
            <w:r>
              <w:rPr>
                <w:rFonts w:ascii="Calibri" w:hAnsi="Calibri" w:cs="Calibri"/>
                <w:b/>
                <w:bCs/>
                <w:color w:val="000000"/>
                <w:szCs w:val="22"/>
              </w:rPr>
              <w:t>ESPECIALIDADE</w:t>
            </w:r>
          </w:p>
        </w:tc>
        <w:tc>
          <w:tcPr>
            <w:tcW w:w="1500" w:type="dxa"/>
            <w:tcBorders>
              <w:top w:val="single" w:sz="4" w:space="0" w:color="auto"/>
              <w:left w:val="nil"/>
              <w:bottom w:val="single" w:sz="4" w:space="0" w:color="auto"/>
              <w:right w:val="single" w:sz="4" w:space="0" w:color="auto"/>
            </w:tcBorders>
            <w:shd w:val="clear" w:color="auto" w:fill="auto"/>
            <w:noWrap/>
            <w:vAlign w:val="center"/>
          </w:tcPr>
          <w:p w:rsidR="00B46902" w:rsidRDefault="00B46902" w:rsidP="002A652B">
            <w:pPr>
              <w:spacing w:after="0" w:line="240" w:lineRule="auto"/>
              <w:jc w:val="center"/>
              <w:rPr>
                <w:rFonts w:ascii="Calibri" w:hAnsi="Calibri" w:cs="Calibri"/>
                <w:b/>
                <w:bCs/>
                <w:color w:val="000000"/>
                <w:szCs w:val="22"/>
              </w:rPr>
            </w:pPr>
            <w:r>
              <w:rPr>
                <w:rFonts w:ascii="Calibri" w:hAnsi="Calibri" w:cs="Calibri"/>
                <w:b/>
                <w:bCs/>
                <w:color w:val="000000"/>
                <w:szCs w:val="22"/>
              </w:rPr>
              <w:t xml:space="preserve">META MENSAL </w:t>
            </w:r>
          </w:p>
        </w:tc>
        <w:tc>
          <w:tcPr>
            <w:tcW w:w="1396" w:type="dxa"/>
            <w:tcBorders>
              <w:top w:val="single" w:sz="4" w:space="0" w:color="auto"/>
              <w:left w:val="nil"/>
              <w:bottom w:val="single" w:sz="4" w:space="0" w:color="auto"/>
              <w:right w:val="single" w:sz="4" w:space="0" w:color="auto"/>
            </w:tcBorders>
            <w:shd w:val="clear" w:color="auto" w:fill="auto"/>
            <w:noWrap/>
            <w:vAlign w:val="center"/>
          </w:tcPr>
          <w:p w:rsidR="00B46902" w:rsidRDefault="00B46902" w:rsidP="002A652B">
            <w:pPr>
              <w:spacing w:after="0" w:line="240" w:lineRule="auto"/>
              <w:jc w:val="center"/>
              <w:rPr>
                <w:rFonts w:ascii="Calibri" w:hAnsi="Calibri" w:cs="Calibri"/>
                <w:b/>
                <w:bCs/>
                <w:color w:val="000000"/>
                <w:szCs w:val="22"/>
              </w:rPr>
            </w:pPr>
            <w:r>
              <w:rPr>
                <w:rFonts w:ascii="Calibri" w:hAnsi="Calibri" w:cs="Calibri"/>
                <w:b/>
                <w:bCs/>
                <w:color w:val="000000"/>
                <w:szCs w:val="22"/>
              </w:rPr>
              <w:t>META CONTRATUAL</w:t>
            </w:r>
          </w:p>
          <w:p w:rsidR="00B46902" w:rsidRDefault="00B46902" w:rsidP="002A652B">
            <w:pPr>
              <w:spacing w:after="0" w:line="240" w:lineRule="auto"/>
              <w:jc w:val="center"/>
              <w:rPr>
                <w:rFonts w:ascii="Calibri" w:hAnsi="Calibri" w:cs="Calibri"/>
                <w:b/>
                <w:bCs/>
                <w:color w:val="000000"/>
                <w:szCs w:val="22"/>
              </w:rPr>
            </w:pPr>
            <w:r>
              <w:rPr>
                <w:rFonts w:ascii="Calibri" w:hAnsi="Calibri" w:cs="Calibri"/>
                <w:b/>
                <w:bCs/>
                <w:color w:val="000000"/>
                <w:szCs w:val="22"/>
              </w:rPr>
              <w:t>12 MESES</w:t>
            </w:r>
          </w:p>
        </w:tc>
        <w:tc>
          <w:tcPr>
            <w:tcW w:w="1599" w:type="dxa"/>
            <w:tcBorders>
              <w:top w:val="single" w:sz="4" w:space="0" w:color="auto"/>
              <w:left w:val="nil"/>
              <w:bottom w:val="single" w:sz="4" w:space="0" w:color="auto"/>
              <w:right w:val="single" w:sz="4" w:space="0" w:color="auto"/>
            </w:tcBorders>
          </w:tcPr>
          <w:p w:rsidR="00B46902" w:rsidRDefault="00B46902" w:rsidP="002A652B">
            <w:pPr>
              <w:spacing w:after="0" w:line="240" w:lineRule="auto"/>
              <w:jc w:val="center"/>
              <w:rPr>
                <w:rFonts w:ascii="Calibri" w:hAnsi="Calibri" w:cs="Calibri"/>
                <w:b/>
                <w:bCs/>
                <w:color w:val="000000"/>
                <w:szCs w:val="22"/>
              </w:rPr>
            </w:pPr>
            <w:r>
              <w:rPr>
                <w:rFonts w:ascii="Calibri" w:hAnsi="Calibri" w:cs="Calibri"/>
                <w:b/>
                <w:bCs/>
                <w:color w:val="000000"/>
                <w:szCs w:val="22"/>
              </w:rPr>
              <w:t>META PRORROGAÇÃO TRIMESTRAL</w:t>
            </w:r>
          </w:p>
        </w:tc>
      </w:tr>
      <w:tr w:rsidR="00B46902" w:rsidTr="00D452B4">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tcPr>
          <w:p w:rsidR="00B46902" w:rsidRDefault="00B46902" w:rsidP="002A652B">
            <w:pPr>
              <w:spacing w:after="0" w:line="240" w:lineRule="auto"/>
              <w:jc w:val="center"/>
              <w:rPr>
                <w:rFonts w:ascii="Calibri" w:hAnsi="Calibri" w:cs="Calibri"/>
                <w:b/>
                <w:bCs/>
                <w:color w:val="000000"/>
                <w:szCs w:val="22"/>
              </w:rPr>
            </w:pPr>
            <w:r>
              <w:rPr>
                <w:rFonts w:ascii="Calibri" w:hAnsi="Calibri" w:cs="Calibri"/>
                <w:b/>
                <w:bCs/>
                <w:color w:val="000000"/>
                <w:szCs w:val="22"/>
              </w:rPr>
              <w:t>OFTALMOLOGIA</w:t>
            </w:r>
          </w:p>
        </w:tc>
        <w:tc>
          <w:tcPr>
            <w:tcW w:w="1500" w:type="dxa"/>
            <w:tcBorders>
              <w:top w:val="nil"/>
              <w:left w:val="nil"/>
              <w:bottom w:val="single" w:sz="4" w:space="0" w:color="auto"/>
              <w:right w:val="single" w:sz="4" w:space="0" w:color="auto"/>
            </w:tcBorders>
            <w:shd w:val="clear" w:color="auto" w:fill="auto"/>
            <w:noWrap/>
            <w:vAlign w:val="center"/>
          </w:tcPr>
          <w:p w:rsidR="00B46902" w:rsidRPr="009618D1" w:rsidRDefault="00B46902" w:rsidP="002A652B">
            <w:pPr>
              <w:spacing w:after="0" w:line="240" w:lineRule="auto"/>
              <w:jc w:val="center"/>
              <w:rPr>
                <w:rFonts w:ascii="Calibri" w:hAnsi="Calibri" w:cs="Calibri"/>
                <w:b/>
                <w:bCs/>
                <w:color w:val="000000"/>
                <w:szCs w:val="22"/>
              </w:rPr>
            </w:pPr>
            <w:proofErr w:type="gramStart"/>
            <w:r w:rsidRPr="009618D1">
              <w:rPr>
                <w:rFonts w:ascii="Calibri" w:hAnsi="Calibri" w:cs="Calibri"/>
                <w:b/>
                <w:bCs/>
                <w:color w:val="000000"/>
                <w:szCs w:val="22"/>
              </w:rPr>
              <w:t>2</w:t>
            </w:r>
            <w:proofErr w:type="gramEnd"/>
          </w:p>
        </w:tc>
        <w:tc>
          <w:tcPr>
            <w:tcW w:w="1396" w:type="dxa"/>
            <w:tcBorders>
              <w:top w:val="nil"/>
              <w:left w:val="nil"/>
              <w:bottom w:val="single" w:sz="4" w:space="0" w:color="auto"/>
              <w:right w:val="single" w:sz="4" w:space="0" w:color="auto"/>
            </w:tcBorders>
            <w:shd w:val="clear" w:color="auto" w:fill="auto"/>
            <w:noWrap/>
            <w:vAlign w:val="bottom"/>
          </w:tcPr>
          <w:p w:rsidR="00B46902" w:rsidRDefault="00B46902" w:rsidP="002A652B">
            <w:pPr>
              <w:spacing w:after="0" w:line="240" w:lineRule="auto"/>
              <w:jc w:val="right"/>
              <w:rPr>
                <w:rFonts w:ascii="Calibri" w:hAnsi="Calibri" w:cs="Calibri"/>
                <w:b/>
                <w:bCs/>
                <w:color w:val="000000"/>
                <w:szCs w:val="22"/>
              </w:rPr>
            </w:pPr>
            <w:r>
              <w:rPr>
                <w:rFonts w:ascii="Calibri" w:hAnsi="Calibri" w:cs="Calibri"/>
                <w:b/>
                <w:bCs/>
                <w:color w:val="000000"/>
                <w:szCs w:val="22"/>
              </w:rPr>
              <w:t>24</w:t>
            </w:r>
          </w:p>
        </w:tc>
        <w:tc>
          <w:tcPr>
            <w:tcW w:w="1599" w:type="dxa"/>
            <w:tcBorders>
              <w:top w:val="nil"/>
              <w:left w:val="nil"/>
              <w:bottom w:val="single" w:sz="4" w:space="0" w:color="auto"/>
              <w:right w:val="single" w:sz="4" w:space="0" w:color="auto"/>
            </w:tcBorders>
          </w:tcPr>
          <w:p w:rsidR="00B46902" w:rsidRDefault="00B46902" w:rsidP="002A652B">
            <w:pPr>
              <w:spacing w:after="0" w:line="240" w:lineRule="auto"/>
              <w:jc w:val="right"/>
              <w:rPr>
                <w:rFonts w:ascii="Calibri" w:hAnsi="Calibri" w:cs="Calibri"/>
                <w:b/>
                <w:bCs/>
                <w:color w:val="000000"/>
                <w:szCs w:val="22"/>
              </w:rPr>
            </w:pPr>
            <w:proofErr w:type="gramStart"/>
            <w:r>
              <w:rPr>
                <w:rFonts w:ascii="Calibri" w:hAnsi="Calibri" w:cs="Calibri"/>
                <w:b/>
                <w:bCs/>
                <w:color w:val="000000"/>
                <w:szCs w:val="22"/>
              </w:rPr>
              <w:t>6</w:t>
            </w:r>
            <w:proofErr w:type="gramEnd"/>
          </w:p>
        </w:tc>
      </w:tr>
      <w:tr w:rsidR="00B46902" w:rsidTr="00D452B4">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tcPr>
          <w:p w:rsidR="00B46902" w:rsidRDefault="00B46902" w:rsidP="002A652B">
            <w:pPr>
              <w:spacing w:after="0" w:line="240" w:lineRule="auto"/>
              <w:jc w:val="center"/>
              <w:rPr>
                <w:rFonts w:ascii="Calibri" w:hAnsi="Calibri" w:cs="Calibri"/>
                <w:b/>
                <w:bCs/>
                <w:color w:val="000000"/>
                <w:szCs w:val="22"/>
              </w:rPr>
            </w:pPr>
            <w:r>
              <w:rPr>
                <w:rFonts w:ascii="Calibri" w:hAnsi="Calibri" w:cs="Calibri"/>
                <w:b/>
                <w:bCs/>
                <w:color w:val="000000"/>
                <w:szCs w:val="22"/>
              </w:rPr>
              <w:t>UROLOGIA</w:t>
            </w:r>
          </w:p>
        </w:tc>
        <w:tc>
          <w:tcPr>
            <w:tcW w:w="1500" w:type="dxa"/>
            <w:tcBorders>
              <w:top w:val="nil"/>
              <w:left w:val="nil"/>
              <w:bottom w:val="single" w:sz="4" w:space="0" w:color="auto"/>
              <w:right w:val="single" w:sz="4" w:space="0" w:color="auto"/>
            </w:tcBorders>
            <w:shd w:val="clear" w:color="auto" w:fill="auto"/>
            <w:noWrap/>
            <w:vAlign w:val="center"/>
          </w:tcPr>
          <w:p w:rsidR="00B46902" w:rsidRPr="009618D1" w:rsidRDefault="00B46902" w:rsidP="002A652B">
            <w:pPr>
              <w:spacing w:after="0" w:line="240" w:lineRule="auto"/>
              <w:jc w:val="center"/>
              <w:rPr>
                <w:rFonts w:ascii="Calibri" w:hAnsi="Calibri" w:cs="Calibri"/>
                <w:b/>
                <w:bCs/>
                <w:color w:val="000000"/>
                <w:szCs w:val="22"/>
              </w:rPr>
            </w:pPr>
            <w:proofErr w:type="gramStart"/>
            <w:r w:rsidRPr="009618D1">
              <w:rPr>
                <w:rFonts w:ascii="Calibri" w:hAnsi="Calibri" w:cs="Calibri"/>
                <w:b/>
                <w:bCs/>
                <w:color w:val="000000"/>
                <w:szCs w:val="22"/>
              </w:rPr>
              <w:t>5</w:t>
            </w:r>
            <w:proofErr w:type="gramEnd"/>
          </w:p>
        </w:tc>
        <w:tc>
          <w:tcPr>
            <w:tcW w:w="1396" w:type="dxa"/>
            <w:tcBorders>
              <w:top w:val="nil"/>
              <w:left w:val="nil"/>
              <w:bottom w:val="single" w:sz="4" w:space="0" w:color="auto"/>
              <w:right w:val="single" w:sz="4" w:space="0" w:color="auto"/>
            </w:tcBorders>
            <w:shd w:val="clear" w:color="auto" w:fill="auto"/>
            <w:noWrap/>
            <w:vAlign w:val="bottom"/>
          </w:tcPr>
          <w:p w:rsidR="00B46902" w:rsidRDefault="00B46902" w:rsidP="002A652B">
            <w:pPr>
              <w:spacing w:after="0" w:line="240" w:lineRule="auto"/>
              <w:jc w:val="right"/>
              <w:rPr>
                <w:rFonts w:ascii="Calibri" w:hAnsi="Calibri" w:cs="Calibri"/>
                <w:b/>
                <w:bCs/>
                <w:color w:val="000000"/>
                <w:szCs w:val="22"/>
              </w:rPr>
            </w:pPr>
            <w:r>
              <w:rPr>
                <w:rFonts w:ascii="Calibri" w:hAnsi="Calibri" w:cs="Calibri"/>
                <w:b/>
                <w:bCs/>
                <w:color w:val="000000"/>
                <w:szCs w:val="22"/>
              </w:rPr>
              <w:t>60</w:t>
            </w:r>
          </w:p>
        </w:tc>
        <w:tc>
          <w:tcPr>
            <w:tcW w:w="1599" w:type="dxa"/>
            <w:tcBorders>
              <w:top w:val="nil"/>
              <w:left w:val="nil"/>
              <w:bottom w:val="single" w:sz="4" w:space="0" w:color="auto"/>
              <w:right w:val="single" w:sz="4" w:space="0" w:color="auto"/>
            </w:tcBorders>
          </w:tcPr>
          <w:p w:rsidR="00B46902" w:rsidRDefault="00B46902" w:rsidP="002A652B">
            <w:pPr>
              <w:spacing w:after="0" w:line="240" w:lineRule="auto"/>
              <w:jc w:val="right"/>
              <w:rPr>
                <w:rFonts w:ascii="Calibri" w:hAnsi="Calibri" w:cs="Calibri"/>
                <w:b/>
                <w:bCs/>
                <w:color w:val="000000"/>
                <w:szCs w:val="22"/>
              </w:rPr>
            </w:pPr>
            <w:r>
              <w:rPr>
                <w:rFonts w:ascii="Calibri" w:hAnsi="Calibri" w:cs="Calibri"/>
                <w:b/>
                <w:bCs/>
                <w:color w:val="000000"/>
                <w:szCs w:val="22"/>
              </w:rPr>
              <w:t>15</w:t>
            </w:r>
          </w:p>
        </w:tc>
      </w:tr>
      <w:tr w:rsidR="00B46902" w:rsidTr="00D452B4">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tcPr>
          <w:p w:rsidR="00B46902" w:rsidRDefault="00B46902" w:rsidP="002A652B">
            <w:pPr>
              <w:spacing w:after="0" w:line="240" w:lineRule="auto"/>
              <w:jc w:val="center"/>
              <w:rPr>
                <w:rFonts w:ascii="Calibri" w:hAnsi="Calibri" w:cs="Calibri"/>
                <w:b/>
                <w:bCs/>
                <w:color w:val="000000"/>
                <w:szCs w:val="22"/>
              </w:rPr>
            </w:pPr>
            <w:r>
              <w:rPr>
                <w:rFonts w:ascii="Calibri" w:hAnsi="Calibri" w:cs="Calibri"/>
                <w:b/>
                <w:bCs/>
                <w:color w:val="000000"/>
                <w:szCs w:val="22"/>
              </w:rPr>
              <w:t>ORTOPEDIA</w:t>
            </w:r>
          </w:p>
        </w:tc>
        <w:tc>
          <w:tcPr>
            <w:tcW w:w="1500" w:type="dxa"/>
            <w:tcBorders>
              <w:top w:val="nil"/>
              <w:left w:val="nil"/>
              <w:bottom w:val="single" w:sz="4" w:space="0" w:color="auto"/>
              <w:right w:val="single" w:sz="4" w:space="0" w:color="auto"/>
            </w:tcBorders>
            <w:shd w:val="clear" w:color="auto" w:fill="auto"/>
            <w:noWrap/>
            <w:vAlign w:val="center"/>
          </w:tcPr>
          <w:p w:rsidR="00B46902" w:rsidRPr="009618D1" w:rsidRDefault="00B46902" w:rsidP="002A652B">
            <w:pPr>
              <w:spacing w:after="0" w:line="240" w:lineRule="auto"/>
              <w:jc w:val="center"/>
              <w:rPr>
                <w:rFonts w:ascii="Calibri" w:hAnsi="Calibri" w:cs="Calibri"/>
                <w:b/>
                <w:bCs/>
                <w:color w:val="000000"/>
                <w:szCs w:val="22"/>
              </w:rPr>
            </w:pPr>
            <w:proofErr w:type="gramStart"/>
            <w:r w:rsidRPr="009618D1">
              <w:rPr>
                <w:rFonts w:ascii="Calibri" w:hAnsi="Calibri" w:cs="Calibri"/>
                <w:b/>
                <w:bCs/>
                <w:color w:val="000000"/>
                <w:szCs w:val="22"/>
              </w:rPr>
              <w:t>8</w:t>
            </w:r>
            <w:proofErr w:type="gramEnd"/>
          </w:p>
        </w:tc>
        <w:tc>
          <w:tcPr>
            <w:tcW w:w="1396" w:type="dxa"/>
            <w:tcBorders>
              <w:top w:val="nil"/>
              <w:left w:val="nil"/>
              <w:bottom w:val="single" w:sz="4" w:space="0" w:color="auto"/>
              <w:right w:val="single" w:sz="4" w:space="0" w:color="auto"/>
            </w:tcBorders>
            <w:shd w:val="clear" w:color="auto" w:fill="auto"/>
            <w:noWrap/>
            <w:vAlign w:val="bottom"/>
          </w:tcPr>
          <w:p w:rsidR="00B46902" w:rsidRDefault="00B46902" w:rsidP="002A652B">
            <w:pPr>
              <w:spacing w:after="0" w:line="240" w:lineRule="auto"/>
              <w:jc w:val="right"/>
              <w:rPr>
                <w:rFonts w:ascii="Calibri" w:hAnsi="Calibri" w:cs="Calibri"/>
                <w:b/>
                <w:bCs/>
                <w:color w:val="000000"/>
                <w:szCs w:val="22"/>
              </w:rPr>
            </w:pPr>
            <w:r>
              <w:rPr>
                <w:rFonts w:ascii="Calibri" w:hAnsi="Calibri" w:cs="Calibri"/>
                <w:b/>
                <w:bCs/>
                <w:color w:val="000000"/>
                <w:szCs w:val="22"/>
              </w:rPr>
              <w:t>96</w:t>
            </w:r>
          </w:p>
        </w:tc>
        <w:tc>
          <w:tcPr>
            <w:tcW w:w="1599" w:type="dxa"/>
            <w:tcBorders>
              <w:top w:val="nil"/>
              <w:left w:val="nil"/>
              <w:bottom w:val="single" w:sz="4" w:space="0" w:color="auto"/>
              <w:right w:val="single" w:sz="4" w:space="0" w:color="auto"/>
            </w:tcBorders>
          </w:tcPr>
          <w:p w:rsidR="00B46902" w:rsidRDefault="00B46902" w:rsidP="002A652B">
            <w:pPr>
              <w:spacing w:after="0" w:line="240" w:lineRule="auto"/>
              <w:jc w:val="right"/>
              <w:rPr>
                <w:rFonts w:ascii="Calibri" w:hAnsi="Calibri" w:cs="Calibri"/>
                <w:b/>
                <w:bCs/>
                <w:color w:val="000000"/>
                <w:szCs w:val="22"/>
              </w:rPr>
            </w:pPr>
            <w:r>
              <w:rPr>
                <w:rFonts w:ascii="Calibri" w:hAnsi="Calibri" w:cs="Calibri"/>
                <w:b/>
                <w:bCs/>
                <w:color w:val="000000"/>
                <w:szCs w:val="22"/>
              </w:rPr>
              <w:t>24</w:t>
            </w:r>
          </w:p>
        </w:tc>
      </w:tr>
      <w:tr w:rsidR="00B46902" w:rsidTr="00D452B4">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tcPr>
          <w:p w:rsidR="00B46902" w:rsidRDefault="00B46902" w:rsidP="002A652B">
            <w:pPr>
              <w:spacing w:after="0" w:line="240" w:lineRule="auto"/>
              <w:jc w:val="center"/>
              <w:rPr>
                <w:rFonts w:ascii="Calibri" w:hAnsi="Calibri" w:cs="Calibri"/>
                <w:b/>
                <w:bCs/>
                <w:color w:val="000000"/>
                <w:szCs w:val="22"/>
              </w:rPr>
            </w:pPr>
            <w:r>
              <w:rPr>
                <w:rFonts w:ascii="Calibri" w:hAnsi="Calibri" w:cs="Calibri"/>
                <w:b/>
                <w:bCs/>
                <w:color w:val="000000"/>
                <w:szCs w:val="22"/>
              </w:rPr>
              <w:t>GINECOLOGIA</w:t>
            </w:r>
          </w:p>
        </w:tc>
        <w:tc>
          <w:tcPr>
            <w:tcW w:w="1500" w:type="dxa"/>
            <w:tcBorders>
              <w:top w:val="nil"/>
              <w:left w:val="nil"/>
              <w:bottom w:val="single" w:sz="4" w:space="0" w:color="auto"/>
              <w:right w:val="single" w:sz="4" w:space="0" w:color="auto"/>
            </w:tcBorders>
            <w:shd w:val="clear" w:color="auto" w:fill="auto"/>
            <w:noWrap/>
            <w:vAlign w:val="center"/>
          </w:tcPr>
          <w:p w:rsidR="00B46902" w:rsidRPr="009618D1" w:rsidRDefault="00B46902" w:rsidP="002A652B">
            <w:pPr>
              <w:spacing w:after="0" w:line="240" w:lineRule="auto"/>
              <w:jc w:val="center"/>
              <w:rPr>
                <w:rFonts w:ascii="Calibri" w:hAnsi="Calibri" w:cs="Calibri"/>
                <w:b/>
                <w:bCs/>
                <w:color w:val="000000"/>
                <w:szCs w:val="22"/>
              </w:rPr>
            </w:pPr>
            <w:proofErr w:type="gramStart"/>
            <w:r w:rsidRPr="009618D1">
              <w:rPr>
                <w:rFonts w:ascii="Calibri" w:hAnsi="Calibri" w:cs="Calibri"/>
                <w:b/>
                <w:bCs/>
                <w:color w:val="000000"/>
                <w:szCs w:val="22"/>
              </w:rPr>
              <w:t>4</w:t>
            </w:r>
            <w:proofErr w:type="gramEnd"/>
          </w:p>
        </w:tc>
        <w:tc>
          <w:tcPr>
            <w:tcW w:w="1396" w:type="dxa"/>
            <w:tcBorders>
              <w:top w:val="nil"/>
              <w:left w:val="nil"/>
              <w:bottom w:val="single" w:sz="4" w:space="0" w:color="auto"/>
              <w:right w:val="single" w:sz="4" w:space="0" w:color="auto"/>
            </w:tcBorders>
            <w:shd w:val="clear" w:color="auto" w:fill="auto"/>
            <w:noWrap/>
            <w:vAlign w:val="bottom"/>
          </w:tcPr>
          <w:p w:rsidR="00B46902" w:rsidRDefault="00B46902" w:rsidP="002A652B">
            <w:pPr>
              <w:spacing w:after="0" w:line="240" w:lineRule="auto"/>
              <w:jc w:val="right"/>
              <w:rPr>
                <w:rFonts w:ascii="Calibri" w:hAnsi="Calibri" w:cs="Calibri"/>
                <w:b/>
                <w:bCs/>
                <w:color w:val="000000"/>
                <w:szCs w:val="22"/>
              </w:rPr>
            </w:pPr>
            <w:r>
              <w:rPr>
                <w:rFonts w:ascii="Calibri" w:hAnsi="Calibri" w:cs="Calibri"/>
                <w:b/>
                <w:bCs/>
                <w:color w:val="000000"/>
                <w:szCs w:val="22"/>
              </w:rPr>
              <w:t>48</w:t>
            </w:r>
          </w:p>
        </w:tc>
        <w:tc>
          <w:tcPr>
            <w:tcW w:w="1599" w:type="dxa"/>
            <w:tcBorders>
              <w:top w:val="nil"/>
              <w:left w:val="nil"/>
              <w:bottom w:val="single" w:sz="4" w:space="0" w:color="auto"/>
              <w:right w:val="single" w:sz="4" w:space="0" w:color="auto"/>
            </w:tcBorders>
          </w:tcPr>
          <w:p w:rsidR="00B46902" w:rsidRDefault="00B46902" w:rsidP="002A652B">
            <w:pPr>
              <w:spacing w:after="0" w:line="240" w:lineRule="auto"/>
              <w:jc w:val="right"/>
              <w:rPr>
                <w:rFonts w:ascii="Calibri" w:hAnsi="Calibri" w:cs="Calibri"/>
                <w:b/>
                <w:bCs/>
                <w:color w:val="000000"/>
                <w:szCs w:val="22"/>
              </w:rPr>
            </w:pPr>
            <w:r>
              <w:rPr>
                <w:rFonts w:ascii="Calibri" w:hAnsi="Calibri" w:cs="Calibri"/>
                <w:b/>
                <w:bCs/>
                <w:color w:val="000000"/>
                <w:szCs w:val="22"/>
              </w:rPr>
              <w:t>12</w:t>
            </w:r>
          </w:p>
        </w:tc>
      </w:tr>
      <w:tr w:rsidR="00B46902" w:rsidTr="00D452B4">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tcPr>
          <w:p w:rsidR="00B46902" w:rsidRDefault="00B46902" w:rsidP="002A652B">
            <w:pPr>
              <w:spacing w:after="0" w:line="240" w:lineRule="auto"/>
              <w:jc w:val="center"/>
              <w:rPr>
                <w:rFonts w:ascii="Calibri" w:hAnsi="Calibri" w:cs="Calibri"/>
                <w:b/>
                <w:bCs/>
                <w:color w:val="000000"/>
                <w:szCs w:val="22"/>
              </w:rPr>
            </w:pPr>
            <w:r>
              <w:rPr>
                <w:rFonts w:ascii="Calibri" w:hAnsi="Calibri" w:cs="Calibri"/>
                <w:b/>
                <w:bCs/>
                <w:color w:val="000000"/>
                <w:szCs w:val="22"/>
              </w:rPr>
              <w:t>CIRURGIA GERAL</w:t>
            </w:r>
          </w:p>
        </w:tc>
        <w:tc>
          <w:tcPr>
            <w:tcW w:w="1500" w:type="dxa"/>
            <w:tcBorders>
              <w:top w:val="nil"/>
              <w:left w:val="nil"/>
              <w:bottom w:val="single" w:sz="4" w:space="0" w:color="auto"/>
              <w:right w:val="single" w:sz="4" w:space="0" w:color="auto"/>
            </w:tcBorders>
            <w:shd w:val="clear" w:color="auto" w:fill="auto"/>
            <w:noWrap/>
            <w:vAlign w:val="center"/>
          </w:tcPr>
          <w:p w:rsidR="00B46902" w:rsidRPr="009618D1" w:rsidRDefault="00B46902" w:rsidP="002A652B">
            <w:pPr>
              <w:spacing w:after="0" w:line="240" w:lineRule="auto"/>
              <w:jc w:val="center"/>
              <w:rPr>
                <w:rFonts w:ascii="Calibri" w:hAnsi="Calibri" w:cs="Calibri"/>
                <w:b/>
                <w:bCs/>
                <w:color w:val="000000"/>
                <w:szCs w:val="22"/>
              </w:rPr>
            </w:pPr>
            <w:r w:rsidRPr="009618D1">
              <w:rPr>
                <w:rFonts w:ascii="Calibri" w:hAnsi="Calibri" w:cs="Calibri"/>
                <w:b/>
                <w:bCs/>
                <w:color w:val="000000"/>
                <w:szCs w:val="22"/>
              </w:rPr>
              <w:t>10</w:t>
            </w:r>
          </w:p>
        </w:tc>
        <w:tc>
          <w:tcPr>
            <w:tcW w:w="1396" w:type="dxa"/>
            <w:tcBorders>
              <w:top w:val="nil"/>
              <w:left w:val="nil"/>
              <w:bottom w:val="single" w:sz="4" w:space="0" w:color="auto"/>
              <w:right w:val="single" w:sz="4" w:space="0" w:color="auto"/>
            </w:tcBorders>
            <w:shd w:val="clear" w:color="auto" w:fill="auto"/>
            <w:noWrap/>
            <w:vAlign w:val="bottom"/>
          </w:tcPr>
          <w:p w:rsidR="00B46902" w:rsidRDefault="00B46902" w:rsidP="002A652B">
            <w:pPr>
              <w:spacing w:after="0" w:line="240" w:lineRule="auto"/>
              <w:jc w:val="right"/>
              <w:rPr>
                <w:rFonts w:ascii="Calibri" w:hAnsi="Calibri" w:cs="Calibri"/>
                <w:b/>
                <w:bCs/>
                <w:color w:val="000000"/>
                <w:szCs w:val="22"/>
              </w:rPr>
            </w:pPr>
            <w:r>
              <w:rPr>
                <w:rFonts w:ascii="Calibri" w:hAnsi="Calibri" w:cs="Calibri"/>
                <w:b/>
                <w:bCs/>
                <w:color w:val="000000"/>
                <w:szCs w:val="22"/>
              </w:rPr>
              <w:t>120</w:t>
            </w:r>
          </w:p>
        </w:tc>
        <w:tc>
          <w:tcPr>
            <w:tcW w:w="1599" w:type="dxa"/>
            <w:tcBorders>
              <w:top w:val="nil"/>
              <w:left w:val="nil"/>
              <w:bottom w:val="single" w:sz="4" w:space="0" w:color="auto"/>
              <w:right w:val="single" w:sz="4" w:space="0" w:color="auto"/>
            </w:tcBorders>
          </w:tcPr>
          <w:p w:rsidR="00B46902" w:rsidRDefault="00B46902" w:rsidP="002A652B">
            <w:pPr>
              <w:spacing w:after="0" w:line="240" w:lineRule="auto"/>
              <w:jc w:val="right"/>
              <w:rPr>
                <w:rFonts w:ascii="Calibri" w:hAnsi="Calibri" w:cs="Calibri"/>
                <w:b/>
                <w:bCs/>
                <w:color w:val="000000"/>
                <w:szCs w:val="22"/>
              </w:rPr>
            </w:pPr>
            <w:r>
              <w:rPr>
                <w:rFonts w:ascii="Calibri" w:hAnsi="Calibri" w:cs="Calibri"/>
                <w:b/>
                <w:bCs/>
                <w:color w:val="000000"/>
                <w:szCs w:val="22"/>
              </w:rPr>
              <w:t>30</w:t>
            </w:r>
          </w:p>
        </w:tc>
      </w:tr>
      <w:tr w:rsidR="00B46902" w:rsidTr="00D452B4">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tcPr>
          <w:p w:rsidR="00B46902" w:rsidRDefault="00B46902" w:rsidP="002A652B">
            <w:pPr>
              <w:spacing w:after="0" w:line="240" w:lineRule="auto"/>
              <w:jc w:val="center"/>
              <w:rPr>
                <w:rFonts w:ascii="Calibri" w:hAnsi="Calibri" w:cs="Calibri"/>
                <w:b/>
                <w:bCs/>
                <w:color w:val="000000"/>
                <w:szCs w:val="22"/>
              </w:rPr>
            </w:pPr>
            <w:r>
              <w:rPr>
                <w:rFonts w:ascii="Calibri" w:hAnsi="Calibri" w:cs="Calibri"/>
                <w:b/>
                <w:bCs/>
                <w:color w:val="000000"/>
                <w:szCs w:val="22"/>
              </w:rPr>
              <w:t>VASCULAR</w:t>
            </w:r>
          </w:p>
        </w:tc>
        <w:tc>
          <w:tcPr>
            <w:tcW w:w="1500" w:type="dxa"/>
            <w:tcBorders>
              <w:top w:val="nil"/>
              <w:left w:val="nil"/>
              <w:bottom w:val="single" w:sz="4" w:space="0" w:color="auto"/>
              <w:right w:val="single" w:sz="4" w:space="0" w:color="auto"/>
            </w:tcBorders>
            <w:shd w:val="clear" w:color="auto" w:fill="auto"/>
            <w:noWrap/>
            <w:vAlign w:val="center"/>
          </w:tcPr>
          <w:p w:rsidR="00B46902" w:rsidRPr="009618D1" w:rsidRDefault="00B46902" w:rsidP="002A652B">
            <w:pPr>
              <w:spacing w:after="0" w:line="240" w:lineRule="auto"/>
              <w:jc w:val="center"/>
              <w:rPr>
                <w:rFonts w:ascii="Calibri" w:hAnsi="Calibri" w:cs="Calibri"/>
                <w:b/>
                <w:bCs/>
                <w:color w:val="000000"/>
                <w:szCs w:val="22"/>
              </w:rPr>
            </w:pPr>
            <w:proofErr w:type="gramStart"/>
            <w:r w:rsidRPr="009618D1">
              <w:rPr>
                <w:rFonts w:ascii="Calibri" w:hAnsi="Calibri" w:cs="Calibri"/>
                <w:b/>
                <w:bCs/>
                <w:color w:val="000000"/>
                <w:szCs w:val="22"/>
              </w:rPr>
              <w:t>1</w:t>
            </w:r>
            <w:proofErr w:type="gramEnd"/>
          </w:p>
        </w:tc>
        <w:tc>
          <w:tcPr>
            <w:tcW w:w="1396" w:type="dxa"/>
            <w:tcBorders>
              <w:top w:val="nil"/>
              <w:left w:val="nil"/>
              <w:bottom w:val="single" w:sz="4" w:space="0" w:color="auto"/>
              <w:right w:val="single" w:sz="4" w:space="0" w:color="auto"/>
            </w:tcBorders>
            <w:shd w:val="clear" w:color="auto" w:fill="auto"/>
            <w:noWrap/>
            <w:vAlign w:val="bottom"/>
          </w:tcPr>
          <w:p w:rsidR="00B46902" w:rsidRDefault="00B46902" w:rsidP="002A652B">
            <w:pPr>
              <w:spacing w:after="0" w:line="240" w:lineRule="auto"/>
              <w:jc w:val="right"/>
              <w:rPr>
                <w:rFonts w:ascii="Calibri" w:hAnsi="Calibri" w:cs="Calibri"/>
                <w:b/>
                <w:bCs/>
                <w:color w:val="000000"/>
                <w:szCs w:val="22"/>
              </w:rPr>
            </w:pPr>
            <w:r>
              <w:rPr>
                <w:rFonts w:ascii="Calibri" w:hAnsi="Calibri" w:cs="Calibri"/>
                <w:b/>
                <w:bCs/>
                <w:color w:val="000000"/>
                <w:szCs w:val="22"/>
              </w:rPr>
              <w:t>12</w:t>
            </w:r>
          </w:p>
        </w:tc>
        <w:tc>
          <w:tcPr>
            <w:tcW w:w="1599" w:type="dxa"/>
            <w:tcBorders>
              <w:top w:val="nil"/>
              <w:left w:val="nil"/>
              <w:bottom w:val="single" w:sz="4" w:space="0" w:color="auto"/>
              <w:right w:val="single" w:sz="4" w:space="0" w:color="auto"/>
            </w:tcBorders>
          </w:tcPr>
          <w:p w:rsidR="00B46902" w:rsidRDefault="00B46902" w:rsidP="002A652B">
            <w:pPr>
              <w:spacing w:after="0" w:line="240" w:lineRule="auto"/>
              <w:jc w:val="right"/>
              <w:rPr>
                <w:rFonts w:ascii="Calibri" w:hAnsi="Calibri" w:cs="Calibri"/>
                <w:b/>
                <w:bCs/>
                <w:color w:val="000000"/>
                <w:szCs w:val="22"/>
              </w:rPr>
            </w:pPr>
            <w:proofErr w:type="gramStart"/>
            <w:r>
              <w:rPr>
                <w:rFonts w:ascii="Calibri" w:hAnsi="Calibri" w:cs="Calibri"/>
                <w:b/>
                <w:bCs/>
                <w:color w:val="000000"/>
                <w:szCs w:val="22"/>
              </w:rPr>
              <w:t>3</w:t>
            </w:r>
            <w:proofErr w:type="gramEnd"/>
          </w:p>
        </w:tc>
      </w:tr>
      <w:tr w:rsidR="00B46902" w:rsidTr="00D452B4">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tcPr>
          <w:p w:rsidR="00B46902" w:rsidRDefault="00B46902" w:rsidP="002A652B">
            <w:pPr>
              <w:spacing w:after="0" w:line="240" w:lineRule="auto"/>
              <w:jc w:val="center"/>
              <w:rPr>
                <w:rFonts w:ascii="Calibri" w:hAnsi="Calibri" w:cs="Calibri"/>
                <w:b/>
                <w:bCs/>
                <w:color w:val="000000"/>
                <w:szCs w:val="22"/>
              </w:rPr>
            </w:pPr>
            <w:r>
              <w:rPr>
                <w:rFonts w:ascii="Calibri" w:hAnsi="Calibri" w:cs="Calibri"/>
                <w:b/>
                <w:bCs/>
                <w:color w:val="000000"/>
                <w:szCs w:val="22"/>
              </w:rPr>
              <w:t>BUCO MAXILAR</w:t>
            </w:r>
          </w:p>
        </w:tc>
        <w:tc>
          <w:tcPr>
            <w:tcW w:w="1500" w:type="dxa"/>
            <w:tcBorders>
              <w:top w:val="nil"/>
              <w:left w:val="nil"/>
              <w:bottom w:val="single" w:sz="4" w:space="0" w:color="auto"/>
              <w:right w:val="single" w:sz="4" w:space="0" w:color="auto"/>
            </w:tcBorders>
            <w:shd w:val="clear" w:color="auto" w:fill="auto"/>
            <w:noWrap/>
            <w:vAlign w:val="center"/>
          </w:tcPr>
          <w:p w:rsidR="00B46902" w:rsidRPr="009618D1" w:rsidRDefault="00B46902" w:rsidP="002A652B">
            <w:pPr>
              <w:spacing w:after="0" w:line="240" w:lineRule="auto"/>
              <w:jc w:val="center"/>
              <w:rPr>
                <w:rFonts w:ascii="Calibri" w:hAnsi="Calibri" w:cs="Calibri"/>
                <w:b/>
                <w:bCs/>
                <w:color w:val="000000"/>
                <w:szCs w:val="22"/>
              </w:rPr>
            </w:pPr>
            <w:proofErr w:type="gramStart"/>
            <w:r w:rsidRPr="009618D1">
              <w:rPr>
                <w:rFonts w:ascii="Calibri" w:hAnsi="Calibri" w:cs="Calibri"/>
                <w:b/>
                <w:bCs/>
                <w:color w:val="000000"/>
                <w:szCs w:val="22"/>
              </w:rPr>
              <w:t>1</w:t>
            </w:r>
            <w:proofErr w:type="gramEnd"/>
          </w:p>
        </w:tc>
        <w:tc>
          <w:tcPr>
            <w:tcW w:w="1396" w:type="dxa"/>
            <w:tcBorders>
              <w:top w:val="nil"/>
              <w:left w:val="nil"/>
              <w:bottom w:val="single" w:sz="4" w:space="0" w:color="auto"/>
              <w:right w:val="single" w:sz="4" w:space="0" w:color="auto"/>
            </w:tcBorders>
            <w:shd w:val="clear" w:color="auto" w:fill="auto"/>
            <w:noWrap/>
            <w:vAlign w:val="bottom"/>
          </w:tcPr>
          <w:p w:rsidR="00B46902" w:rsidRDefault="00B46902" w:rsidP="002A652B">
            <w:pPr>
              <w:spacing w:after="0" w:line="240" w:lineRule="auto"/>
              <w:jc w:val="right"/>
              <w:rPr>
                <w:rFonts w:ascii="Calibri" w:hAnsi="Calibri" w:cs="Calibri"/>
                <w:b/>
                <w:bCs/>
                <w:color w:val="000000"/>
                <w:szCs w:val="22"/>
              </w:rPr>
            </w:pPr>
            <w:r>
              <w:rPr>
                <w:rFonts w:ascii="Calibri" w:hAnsi="Calibri" w:cs="Calibri"/>
                <w:b/>
                <w:bCs/>
                <w:color w:val="000000"/>
                <w:szCs w:val="22"/>
              </w:rPr>
              <w:t>12</w:t>
            </w:r>
          </w:p>
        </w:tc>
        <w:tc>
          <w:tcPr>
            <w:tcW w:w="1599" w:type="dxa"/>
            <w:tcBorders>
              <w:top w:val="nil"/>
              <w:left w:val="nil"/>
              <w:bottom w:val="single" w:sz="4" w:space="0" w:color="auto"/>
              <w:right w:val="single" w:sz="4" w:space="0" w:color="auto"/>
            </w:tcBorders>
          </w:tcPr>
          <w:p w:rsidR="00B46902" w:rsidRDefault="00B46902" w:rsidP="002A652B">
            <w:pPr>
              <w:spacing w:after="0" w:line="240" w:lineRule="auto"/>
              <w:jc w:val="right"/>
              <w:rPr>
                <w:rFonts w:ascii="Calibri" w:hAnsi="Calibri" w:cs="Calibri"/>
                <w:b/>
                <w:bCs/>
                <w:color w:val="000000"/>
                <w:szCs w:val="22"/>
              </w:rPr>
            </w:pPr>
            <w:proofErr w:type="gramStart"/>
            <w:r>
              <w:rPr>
                <w:rFonts w:ascii="Calibri" w:hAnsi="Calibri" w:cs="Calibri"/>
                <w:b/>
                <w:bCs/>
                <w:color w:val="000000"/>
                <w:szCs w:val="22"/>
              </w:rPr>
              <w:t>3</w:t>
            </w:r>
            <w:proofErr w:type="gramEnd"/>
          </w:p>
        </w:tc>
      </w:tr>
      <w:tr w:rsidR="00B46902" w:rsidTr="00D452B4">
        <w:trPr>
          <w:trHeight w:val="300"/>
        </w:trPr>
        <w:tc>
          <w:tcPr>
            <w:tcW w:w="2100" w:type="dxa"/>
            <w:tcBorders>
              <w:top w:val="nil"/>
              <w:left w:val="single" w:sz="4" w:space="0" w:color="auto"/>
              <w:bottom w:val="single" w:sz="4" w:space="0" w:color="auto"/>
              <w:right w:val="single" w:sz="4" w:space="0" w:color="auto"/>
            </w:tcBorders>
            <w:shd w:val="clear" w:color="auto" w:fill="B8CCE4" w:themeFill="accent1" w:themeFillTint="66"/>
            <w:noWrap/>
            <w:vAlign w:val="center"/>
          </w:tcPr>
          <w:p w:rsidR="00B46902" w:rsidRDefault="00B46902" w:rsidP="002A652B">
            <w:pPr>
              <w:spacing w:after="0" w:line="240" w:lineRule="auto"/>
              <w:jc w:val="center"/>
              <w:rPr>
                <w:rFonts w:ascii="Calibri" w:hAnsi="Calibri" w:cs="Calibri"/>
                <w:b/>
                <w:bCs/>
                <w:color w:val="000000"/>
                <w:szCs w:val="22"/>
              </w:rPr>
            </w:pPr>
            <w:r>
              <w:rPr>
                <w:rFonts w:ascii="Calibri" w:hAnsi="Calibri" w:cs="Calibri"/>
                <w:b/>
                <w:bCs/>
                <w:color w:val="000000"/>
                <w:szCs w:val="22"/>
              </w:rPr>
              <w:t>TOTAL</w:t>
            </w:r>
          </w:p>
        </w:tc>
        <w:tc>
          <w:tcPr>
            <w:tcW w:w="1500" w:type="dxa"/>
            <w:tcBorders>
              <w:top w:val="nil"/>
              <w:left w:val="nil"/>
              <w:bottom w:val="single" w:sz="4" w:space="0" w:color="auto"/>
              <w:right w:val="single" w:sz="4" w:space="0" w:color="auto"/>
            </w:tcBorders>
            <w:shd w:val="clear" w:color="auto" w:fill="B8CCE4" w:themeFill="accent1" w:themeFillTint="66"/>
            <w:noWrap/>
            <w:vAlign w:val="center"/>
          </w:tcPr>
          <w:p w:rsidR="00B46902" w:rsidRDefault="00B46902" w:rsidP="002A652B">
            <w:pPr>
              <w:spacing w:after="0" w:line="240" w:lineRule="auto"/>
              <w:jc w:val="center"/>
              <w:rPr>
                <w:rFonts w:ascii="Calibri" w:hAnsi="Calibri" w:cs="Calibri"/>
                <w:b/>
                <w:bCs/>
                <w:color w:val="000000"/>
                <w:szCs w:val="22"/>
              </w:rPr>
            </w:pPr>
            <w:r>
              <w:rPr>
                <w:rFonts w:ascii="Calibri" w:hAnsi="Calibri" w:cs="Calibri"/>
                <w:b/>
                <w:bCs/>
                <w:color w:val="000000"/>
                <w:szCs w:val="22"/>
              </w:rPr>
              <w:t>31</w:t>
            </w:r>
          </w:p>
        </w:tc>
        <w:tc>
          <w:tcPr>
            <w:tcW w:w="1396" w:type="dxa"/>
            <w:tcBorders>
              <w:top w:val="nil"/>
              <w:left w:val="nil"/>
              <w:bottom w:val="single" w:sz="4" w:space="0" w:color="auto"/>
              <w:right w:val="single" w:sz="4" w:space="0" w:color="auto"/>
            </w:tcBorders>
            <w:shd w:val="clear" w:color="auto" w:fill="B8CCE4" w:themeFill="accent1" w:themeFillTint="66"/>
            <w:noWrap/>
            <w:vAlign w:val="bottom"/>
          </w:tcPr>
          <w:p w:rsidR="00B46902" w:rsidRDefault="00B46902" w:rsidP="002A652B">
            <w:pPr>
              <w:spacing w:after="0" w:line="240" w:lineRule="auto"/>
              <w:jc w:val="right"/>
              <w:rPr>
                <w:rFonts w:ascii="Calibri" w:hAnsi="Calibri" w:cs="Calibri"/>
                <w:b/>
                <w:bCs/>
                <w:color w:val="000000"/>
                <w:szCs w:val="22"/>
              </w:rPr>
            </w:pPr>
            <w:r>
              <w:rPr>
                <w:rFonts w:ascii="Calibri" w:hAnsi="Calibri" w:cs="Calibri"/>
                <w:b/>
                <w:bCs/>
                <w:color w:val="000000"/>
                <w:szCs w:val="22"/>
              </w:rPr>
              <w:t>372</w:t>
            </w:r>
          </w:p>
        </w:tc>
        <w:tc>
          <w:tcPr>
            <w:tcW w:w="1599" w:type="dxa"/>
            <w:tcBorders>
              <w:top w:val="nil"/>
              <w:left w:val="nil"/>
              <w:bottom w:val="single" w:sz="4" w:space="0" w:color="auto"/>
              <w:right w:val="single" w:sz="4" w:space="0" w:color="auto"/>
            </w:tcBorders>
            <w:shd w:val="clear" w:color="auto" w:fill="B8CCE4" w:themeFill="accent1" w:themeFillTint="66"/>
          </w:tcPr>
          <w:p w:rsidR="00B46902" w:rsidRDefault="00B46902" w:rsidP="002A652B">
            <w:pPr>
              <w:spacing w:after="0" w:line="240" w:lineRule="auto"/>
              <w:jc w:val="right"/>
              <w:rPr>
                <w:rFonts w:ascii="Calibri" w:hAnsi="Calibri" w:cs="Calibri"/>
                <w:b/>
                <w:bCs/>
                <w:color w:val="000000"/>
                <w:szCs w:val="22"/>
              </w:rPr>
            </w:pPr>
            <w:r>
              <w:rPr>
                <w:rFonts w:ascii="Calibri" w:hAnsi="Calibri" w:cs="Calibri"/>
                <w:b/>
                <w:bCs/>
                <w:color w:val="000000"/>
                <w:szCs w:val="22"/>
              </w:rPr>
              <w:t>93</w:t>
            </w:r>
          </w:p>
        </w:tc>
      </w:tr>
    </w:tbl>
    <w:p w:rsidR="007367B5" w:rsidRDefault="007367B5" w:rsidP="002A652B">
      <w:pPr>
        <w:widowControl w:val="0"/>
        <w:suppressLineNumbers/>
        <w:spacing w:after="0" w:line="240" w:lineRule="auto"/>
        <w:ind w:firstLine="1134"/>
        <w:jc w:val="both"/>
        <w:rPr>
          <w:rFonts w:ascii="Times New Roman" w:hAnsi="Times New Roman"/>
          <w:bCs/>
          <w:sz w:val="20"/>
        </w:rPr>
      </w:pPr>
    </w:p>
    <w:p w:rsidR="007367B5" w:rsidRDefault="00166467" w:rsidP="002A652B">
      <w:pPr>
        <w:widowControl w:val="0"/>
        <w:suppressLineNumbers/>
        <w:spacing w:after="0" w:line="240" w:lineRule="auto"/>
        <w:ind w:firstLine="1134"/>
        <w:jc w:val="both"/>
        <w:rPr>
          <w:rFonts w:ascii="Times New Roman" w:hAnsi="Times New Roman"/>
          <w:bCs/>
          <w:sz w:val="24"/>
          <w:szCs w:val="24"/>
        </w:rPr>
      </w:pPr>
      <w:r w:rsidRPr="00D452B4">
        <w:rPr>
          <w:rFonts w:ascii="Times New Roman" w:hAnsi="Times New Roman"/>
          <w:b/>
          <w:sz w:val="24"/>
          <w:szCs w:val="24"/>
        </w:rPr>
        <w:t>§ 6º</w:t>
      </w:r>
      <w:r w:rsidRPr="00D452B4">
        <w:rPr>
          <w:rFonts w:ascii="Times New Roman" w:hAnsi="Times New Roman"/>
          <w:bCs/>
          <w:sz w:val="24"/>
          <w:szCs w:val="24"/>
        </w:rPr>
        <w:t xml:space="preserve"> O hospital da rede de assistência SUS se compromete ainda em realizar até </w:t>
      </w:r>
      <w:r w:rsidR="00917AFF" w:rsidRPr="00D452B4">
        <w:rPr>
          <w:rFonts w:ascii="Times New Roman" w:hAnsi="Times New Roman"/>
          <w:bCs/>
          <w:sz w:val="24"/>
          <w:szCs w:val="24"/>
        </w:rPr>
        <w:t>30/06</w:t>
      </w:r>
      <w:r w:rsidR="00B46902" w:rsidRPr="00D452B4">
        <w:rPr>
          <w:rFonts w:ascii="Times New Roman" w:hAnsi="Times New Roman"/>
          <w:bCs/>
          <w:sz w:val="24"/>
          <w:szCs w:val="24"/>
        </w:rPr>
        <w:t>/2022</w:t>
      </w:r>
      <w:r w:rsidRPr="00D452B4">
        <w:rPr>
          <w:rFonts w:ascii="Times New Roman" w:hAnsi="Times New Roman"/>
          <w:bCs/>
          <w:sz w:val="24"/>
          <w:szCs w:val="24"/>
        </w:rPr>
        <w:t xml:space="preserve"> o total de </w:t>
      </w:r>
      <w:r w:rsidR="00B46902" w:rsidRPr="00D452B4">
        <w:rPr>
          <w:rFonts w:ascii="Times New Roman" w:hAnsi="Times New Roman"/>
          <w:bCs/>
          <w:sz w:val="24"/>
          <w:szCs w:val="24"/>
        </w:rPr>
        <w:t>372</w:t>
      </w:r>
      <w:r w:rsidR="00D452B4" w:rsidRPr="00D452B4">
        <w:rPr>
          <w:rFonts w:ascii="Times New Roman" w:hAnsi="Times New Roman"/>
          <w:bCs/>
          <w:sz w:val="24"/>
          <w:szCs w:val="24"/>
        </w:rPr>
        <w:t xml:space="preserve"> </w:t>
      </w:r>
      <w:r w:rsidRPr="00D452B4">
        <w:rPr>
          <w:rFonts w:ascii="Times New Roman" w:hAnsi="Times New Roman"/>
          <w:bCs/>
          <w:sz w:val="24"/>
          <w:szCs w:val="24"/>
        </w:rPr>
        <w:t>(</w:t>
      </w:r>
      <w:r w:rsidR="00346112" w:rsidRPr="00D452B4">
        <w:rPr>
          <w:rFonts w:ascii="Times New Roman" w:hAnsi="Times New Roman"/>
          <w:bCs/>
          <w:sz w:val="24"/>
          <w:szCs w:val="24"/>
        </w:rPr>
        <w:t>trezentos e setenta e d</w:t>
      </w:r>
      <w:r w:rsidR="00D452B4" w:rsidRPr="00D452B4">
        <w:rPr>
          <w:rFonts w:ascii="Times New Roman" w:hAnsi="Times New Roman"/>
          <w:bCs/>
          <w:sz w:val="24"/>
          <w:szCs w:val="24"/>
        </w:rPr>
        <w:t>uas</w:t>
      </w:r>
      <w:r w:rsidR="00346112" w:rsidRPr="00D452B4">
        <w:rPr>
          <w:rFonts w:ascii="Times New Roman" w:hAnsi="Times New Roman"/>
          <w:bCs/>
          <w:sz w:val="24"/>
          <w:szCs w:val="24"/>
        </w:rPr>
        <w:t xml:space="preserve">) </w:t>
      </w:r>
      <w:r w:rsidRPr="00D452B4">
        <w:rPr>
          <w:rFonts w:ascii="Times New Roman" w:hAnsi="Times New Roman"/>
          <w:bCs/>
          <w:sz w:val="24"/>
          <w:szCs w:val="24"/>
        </w:rPr>
        <w:t>cirurgias programadas para o semestre.</w:t>
      </w:r>
    </w:p>
    <w:p w:rsidR="00D452B4" w:rsidRDefault="00D452B4" w:rsidP="002A652B">
      <w:pPr>
        <w:widowControl w:val="0"/>
        <w:suppressLineNumbers/>
        <w:spacing w:after="0" w:line="240" w:lineRule="auto"/>
        <w:ind w:firstLine="1134"/>
        <w:jc w:val="both"/>
        <w:rPr>
          <w:rFonts w:ascii="Times New Roman" w:hAnsi="Times New Roman"/>
          <w:bCs/>
          <w:sz w:val="24"/>
          <w:szCs w:val="24"/>
        </w:rPr>
      </w:pPr>
    </w:p>
    <w:p w:rsidR="00D452B4" w:rsidRDefault="00D452B4" w:rsidP="002A652B">
      <w:pPr>
        <w:widowControl w:val="0"/>
        <w:suppressLineNumbers/>
        <w:spacing w:after="0" w:line="240" w:lineRule="auto"/>
        <w:ind w:firstLine="1134"/>
        <w:jc w:val="both"/>
        <w:rPr>
          <w:rFonts w:ascii="Times New Roman" w:hAnsi="Times New Roman"/>
          <w:bCs/>
          <w:sz w:val="24"/>
          <w:szCs w:val="24"/>
        </w:rPr>
      </w:pPr>
      <w:r w:rsidRPr="00D452B4">
        <w:rPr>
          <w:rFonts w:ascii="Times New Roman" w:hAnsi="Times New Roman"/>
          <w:b/>
          <w:bCs/>
          <w:sz w:val="24"/>
          <w:szCs w:val="24"/>
        </w:rPr>
        <w:t>§ 7º</w:t>
      </w:r>
      <w:r>
        <w:rPr>
          <w:rFonts w:ascii="Times New Roman" w:hAnsi="Times New Roman"/>
          <w:bCs/>
          <w:sz w:val="24"/>
          <w:szCs w:val="24"/>
        </w:rPr>
        <w:t xml:space="preserve"> O hospital da rede de assistência SUS deverá informar à Secretaria Municipal de Saúde, mensalmente, através de relatórios, quantas cirurgias eletivas foram realizadas por especialidade, assim como informar qual é o número de pacientes que aguardam em fila de espera para cirurgias eletivas por especialidade.</w:t>
      </w:r>
    </w:p>
    <w:p w:rsidR="007367B5" w:rsidRDefault="007367B5" w:rsidP="00D452B4">
      <w:pPr>
        <w:widowControl w:val="0"/>
        <w:suppressLineNumbers/>
        <w:spacing w:after="0" w:line="240" w:lineRule="auto"/>
        <w:jc w:val="both"/>
        <w:rPr>
          <w:rFonts w:ascii="Times New Roman" w:hAnsi="Times New Roman"/>
          <w:bCs/>
          <w:sz w:val="21"/>
          <w:szCs w:val="21"/>
        </w:rPr>
      </w:pPr>
    </w:p>
    <w:p w:rsidR="007367B5" w:rsidRDefault="00166467" w:rsidP="002A652B">
      <w:pPr>
        <w:widowControl w:val="0"/>
        <w:suppressLineNumbers/>
        <w:spacing w:after="0" w:line="240" w:lineRule="auto"/>
        <w:ind w:firstLine="1134"/>
        <w:jc w:val="both"/>
        <w:rPr>
          <w:rFonts w:ascii="Times New Roman" w:hAnsi="Times New Roman"/>
          <w:bCs/>
          <w:sz w:val="24"/>
          <w:szCs w:val="24"/>
        </w:rPr>
      </w:pPr>
      <w:r w:rsidRPr="00D452B4">
        <w:rPr>
          <w:rFonts w:ascii="Times New Roman" w:hAnsi="Times New Roman"/>
          <w:b/>
          <w:sz w:val="24"/>
          <w:szCs w:val="24"/>
        </w:rPr>
        <w:t xml:space="preserve">§ </w:t>
      </w:r>
      <w:r w:rsidR="00FF63B1" w:rsidRPr="00D452B4">
        <w:rPr>
          <w:rFonts w:ascii="Times New Roman" w:hAnsi="Times New Roman"/>
          <w:b/>
          <w:sz w:val="24"/>
          <w:szCs w:val="24"/>
        </w:rPr>
        <w:t>8</w:t>
      </w:r>
      <w:r w:rsidRPr="00D452B4">
        <w:rPr>
          <w:rFonts w:ascii="Times New Roman" w:hAnsi="Times New Roman"/>
          <w:b/>
          <w:sz w:val="24"/>
          <w:szCs w:val="24"/>
        </w:rPr>
        <w:t>º</w:t>
      </w:r>
      <w:r>
        <w:rPr>
          <w:rFonts w:ascii="Times New Roman" w:hAnsi="Times New Roman"/>
          <w:b/>
          <w:sz w:val="24"/>
          <w:szCs w:val="24"/>
        </w:rPr>
        <w:t xml:space="preserve"> </w:t>
      </w:r>
      <w:r>
        <w:rPr>
          <w:rFonts w:ascii="Times New Roman" w:hAnsi="Times New Roman"/>
          <w:bCs/>
          <w:sz w:val="24"/>
          <w:szCs w:val="24"/>
        </w:rPr>
        <w:t xml:space="preserve">O hospital da rede de assistência SUS se compromete ainda em realizar até </w:t>
      </w:r>
      <w:r w:rsidR="00917AFF" w:rsidRPr="00D452B4">
        <w:rPr>
          <w:rFonts w:ascii="Times New Roman" w:hAnsi="Times New Roman"/>
          <w:bCs/>
          <w:sz w:val="24"/>
          <w:szCs w:val="24"/>
        </w:rPr>
        <w:t>30/06</w:t>
      </w:r>
      <w:r w:rsidR="009618D1" w:rsidRPr="00D452B4">
        <w:rPr>
          <w:rFonts w:ascii="Times New Roman" w:hAnsi="Times New Roman"/>
          <w:bCs/>
          <w:sz w:val="24"/>
          <w:szCs w:val="24"/>
        </w:rPr>
        <w:t>/202</w:t>
      </w:r>
      <w:r w:rsidR="00346112" w:rsidRPr="00D452B4">
        <w:rPr>
          <w:rFonts w:ascii="Times New Roman" w:hAnsi="Times New Roman"/>
          <w:bCs/>
          <w:sz w:val="24"/>
          <w:szCs w:val="24"/>
        </w:rPr>
        <w:t>2</w:t>
      </w:r>
      <w:r>
        <w:rPr>
          <w:rFonts w:ascii="Times New Roman" w:hAnsi="Times New Roman"/>
          <w:bCs/>
          <w:sz w:val="24"/>
          <w:szCs w:val="24"/>
        </w:rPr>
        <w:t xml:space="preserve"> mutirão de cirurgias eletivas de otorrinolaringologia que não são pactuadas com a Secretaria de Estado da Saúde através do contrato vigente, mas que são necessárias, tendo em vista que o médico especialista faz parte do quadro funcional da Secretaria Municipal de Saúde e também trabalha junto ao hospital, meta semestral conforme quadro abaixo.</w:t>
      </w:r>
    </w:p>
    <w:p w:rsidR="00D24071" w:rsidRDefault="00D24071" w:rsidP="002A652B">
      <w:pPr>
        <w:widowControl w:val="0"/>
        <w:suppressLineNumbers/>
        <w:spacing w:after="0" w:line="240" w:lineRule="auto"/>
        <w:ind w:firstLine="1134"/>
        <w:jc w:val="both"/>
        <w:rPr>
          <w:rFonts w:ascii="Times New Roman" w:hAnsi="Times New Roman"/>
          <w:bCs/>
          <w:sz w:val="24"/>
          <w:szCs w:val="24"/>
        </w:rPr>
      </w:pPr>
    </w:p>
    <w:tbl>
      <w:tblPr>
        <w:tblW w:w="6600" w:type="dxa"/>
        <w:tblInd w:w="1303" w:type="dxa"/>
        <w:tblCellMar>
          <w:left w:w="70" w:type="dxa"/>
          <w:right w:w="70" w:type="dxa"/>
        </w:tblCellMar>
        <w:tblLook w:val="04A0" w:firstRow="1" w:lastRow="0" w:firstColumn="1" w:lastColumn="0" w:noHBand="0" w:noVBand="1"/>
      </w:tblPr>
      <w:tblGrid>
        <w:gridCol w:w="2100"/>
        <w:gridCol w:w="1500"/>
        <w:gridCol w:w="1396"/>
        <w:gridCol w:w="1604"/>
      </w:tblGrid>
      <w:tr w:rsidR="00A22AFB" w:rsidTr="00A22AFB">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63B1" w:rsidRDefault="00FF63B1" w:rsidP="00463AF8">
            <w:pPr>
              <w:spacing w:after="0" w:line="240" w:lineRule="auto"/>
              <w:jc w:val="center"/>
              <w:rPr>
                <w:rFonts w:ascii="Calibri" w:hAnsi="Calibri" w:cs="Calibri"/>
                <w:b/>
                <w:bCs/>
                <w:color w:val="000000"/>
                <w:szCs w:val="22"/>
              </w:rPr>
            </w:pPr>
          </w:p>
          <w:p w:rsidR="00A22AFB" w:rsidRDefault="00A22AFB" w:rsidP="00463AF8">
            <w:pPr>
              <w:spacing w:after="0" w:line="240" w:lineRule="auto"/>
              <w:jc w:val="center"/>
              <w:rPr>
                <w:rFonts w:ascii="Calibri" w:hAnsi="Calibri" w:cs="Calibri"/>
                <w:b/>
                <w:bCs/>
                <w:color w:val="000000"/>
                <w:szCs w:val="22"/>
              </w:rPr>
            </w:pPr>
            <w:r>
              <w:rPr>
                <w:rFonts w:ascii="Calibri" w:hAnsi="Calibri" w:cs="Calibri"/>
                <w:b/>
                <w:bCs/>
                <w:color w:val="000000"/>
                <w:szCs w:val="22"/>
              </w:rPr>
              <w:lastRenderedPageBreak/>
              <w:t>ESPECIALIDADE</w:t>
            </w:r>
          </w:p>
        </w:tc>
        <w:tc>
          <w:tcPr>
            <w:tcW w:w="1500" w:type="dxa"/>
            <w:tcBorders>
              <w:top w:val="single" w:sz="4" w:space="0" w:color="auto"/>
              <w:left w:val="nil"/>
              <w:bottom w:val="single" w:sz="4" w:space="0" w:color="auto"/>
              <w:right w:val="single" w:sz="4" w:space="0" w:color="auto"/>
            </w:tcBorders>
            <w:shd w:val="clear" w:color="auto" w:fill="auto"/>
            <w:noWrap/>
            <w:vAlign w:val="center"/>
          </w:tcPr>
          <w:p w:rsidR="00A22AFB" w:rsidRDefault="00A22AFB" w:rsidP="00463AF8">
            <w:pPr>
              <w:spacing w:after="0" w:line="240" w:lineRule="auto"/>
              <w:jc w:val="center"/>
              <w:rPr>
                <w:rFonts w:ascii="Calibri" w:hAnsi="Calibri" w:cs="Calibri"/>
                <w:b/>
                <w:bCs/>
                <w:color w:val="000000"/>
                <w:szCs w:val="22"/>
              </w:rPr>
            </w:pPr>
            <w:r>
              <w:rPr>
                <w:rFonts w:ascii="Calibri" w:hAnsi="Calibri" w:cs="Calibri"/>
                <w:b/>
                <w:bCs/>
                <w:color w:val="000000"/>
                <w:szCs w:val="22"/>
              </w:rPr>
              <w:lastRenderedPageBreak/>
              <w:t xml:space="preserve">META </w:t>
            </w:r>
            <w:r>
              <w:rPr>
                <w:rFonts w:ascii="Calibri" w:hAnsi="Calibri" w:cs="Calibri"/>
                <w:b/>
                <w:bCs/>
                <w:color w:val="000000"/>
                <w:szCs w:val="22"/>
              </w:rPr>
              <w:lastRenderedPageBreak/>
              <w:t xml:space="preserve">MENSAL </w:t>
            </w:r>
          </w:p>
        </w:tc>
        <w:tc>
          <w:tcPr>
            <w:tcW w:w="1396" w:type="dxa"/>
            <w:tcBorders>
              <w:top w:val="single" w:sz="4" w:space="0" w:color="auto"/>
              <w:left w:val="nil"/>
              <w:bottom w:val="single" w:sz="4" w:space="0" w:color="auto"/>
              <w:right w:val="single" w:sz="4" w:space="0" w:color="auto"/>
            </w:tcBorders>
            <w:shd w:val="clear" w:color="auto" w:fill="auto"/>
            <w:noWrap/>
            <w:vAlign w:val="center"/>
          </w:tcPr>
          <w:p w:rsidR="00A22AFB" w:rsidRDefault="00A22AFB" w:rsidP="00463AF8">
            <w:pPr>
              <w:spacing w:after="0" w:line="240" w:lineRule="auto"/>
              <w:jc w:val="center"/>
              <w:rPr>
                <w:rFonts w:ascii="Calibri" w:hAnsi="Calibri" w:cs="Calibri"/>
                <w:b/>
                <w:bCs/>
                <w:color w:val="000000"/>
                <w:szCs w:val="22"/>
              </w:rPr>
            </w:pPr>
            <w:r>
              <w:rPr>
                <w:rFonts w:ascii="Calibri" w:hAnsi="Calibri" w:cs="Calibri"/>
                <w:b/>
                <w:bCs/>
                <w:color w:val="000000"/>
                <w:szCs w:val="22"/>
              </w:rPr>
              <w:lastRenderedPageBreak/>
              <w:t xml:space="preserve">META </w:t>
            </w:r>
            <w:r>
              <w:rPr>
                <w:rFonts w:ascii="Calibri" w:hAnsi="Calibri" w:cs="Calibri"/>
                <w:b/>
                <w:bCs/>
                <w:color w:val="000000"/>
                <w:szCs w:val="22"/>
              </w:rPr>
              <w:lastRenderedPageBreak/>
              <w:t>CONTRATUAL</w:t>
            </w:r>
          </w:p>
          <w:p w:rsidR="00A22AFB" w:rsidRDefault="00A22AFB" w:rsidP="00463AF8">
            <w:pPr>
              <w:spacing w:after="0" w:line="240" w:lineRule="auto"/>
              <w:jc w:val="center"/>
              <w:rPr>
                <w:rFonts w:ascii="Calibri" w:hAnsi="Calibri" w:cs="Calibri"/>
                <w:b/>
                <w:bCs/>
                <w:color w:val="000000"/>
                <w:szCs w:val="22"/>
              </w:rPr>
            </w:pPr>
            <w:r>
              <w:rPr>
                <w:rFonts w:ascii="Calibri" w:hAnsi="Calibri" w:cs="Calibri"/>
                <w:b/>
                <w:bCs/>
                <w:color w:val="000000"/>
                <w:szCs w:val="22"/>
              </w:rPr>
              <w:t>12 MESES</w:t>
            </w:r>
          </w:p>
        </w:tc>
        <w:tc>
          <w:tcPr>
            <w:tcW w:w="1604" w:type="dxa"/>
            <w:tcBorders>
              <w:top w:val="single" w:sz="4" w:space="0" w:color="auto"/>
              <w:left w:val="nil"/>
              <w:bottom w:val="single" w:sz="4" w:space="0" w:color="auto"/>
              <w:right w:val="single" w:sz="4" w:space="0" w:color="auto"/>
            </w:tcBorders>
          </w:tcPr>
          <w:p w:rsidR="00A22AFB" w:rsidRDefault="00A22AFB" w:rsidP="00463AF8">
            <w:pPr>
              <w:spacing w:after="0" w:line="240" w:lineRule="auto"/>
              <w:jc w:val="center"/>
              <w:rPr>
                <w:rFonts w:ascii="Calibri" w:hAnsi="Calibri" w:cs="Calibri"/>
                <w:b/>
                <w:bCs/>
                <w:color w:val="000000"/>
                <w:szCs w:val="22"/>
              </w:rPr>
            </w:pPr>
            <w:r>
              <w:rPr>
                <w:rFonts w:ascii="Calibri" w:hAnsi="Calibri" w:cs="Calibri"/>
                <w:b/>
                <w:bCs/>
                <w:color w:val="000000"/>
                <w:szCs w:val="22"/>
              </w:rPr>
              <w:lastRenderedPageBreak/>
              <w:t xml:space="preserve">META </w:t>
            </w:r>
            <w:r>
              <w:rPr>
                <w:rFonts w:ascii="Calibri" w:hAnsi="Calibri" w:cs="Calibri"/>
                <w:b/>
                <w:bCs/>
                <w:color w:val="000000"/>
                <w:szCs w:val="22"/>
              </w:rPr>
              <w:lastRenderedPageBreak/>
              <w:t>PRORROGAÇÃO TRIMESTRAL</w:t>
            </w:r>
          </w:p>
        </w:tc>
      </w:tr>
      <w:tr w:rsidR="00A22AFB" w:rsidTr="00A22AFB">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tcPr>
          <w:p w:rsidR="00A22AFB" w:rsidRDefault="00A22AFB" w:rsidP="00463AF8">
            <w:pPr>
              <w:spacing w:after="0" w:line="240" w:lineRule="auto"/>
              <w:jc w:val="center"/>
              <w:rPr>
                <w:rFonts w:ascii="Calibri" w:hAnsi="Calibri" w:cs="Calibri"/>
                <w:b/>
                <w:bCs/>
                <w:color w:val="000000"/>
                <w:szCs w:val="22"/>
              </w:rPr>
            </w:pPr>
            <w:r>
              <w:rPr>
                <w:rFonts w:ascii="Calibri" w:hAnsi="Calibri" w:cs="Calibri"/>
                <w:b/>
                <w:bCs/>
                <w:color w:val="000000"/>
                <w:szCs w:val="22"/>
              </w:rPr>
              <w:lastRenderedPageBreak/>
              <w:t>OTORRINO</w:t>
            </w:r>
          </w:p>
        </w:tc>
        <w:tc>
          <w:tcPr>
            <w:tcW w:w="1500" w:type="dxa"/>
            <w:tcBorders>
              <w:top w:val="nil"/>
              <w:left w:val="nil"/>
              <w:bottom w:val="single" w:sz="4" w:space="0" w:color="auto"/>
              <w:right w:val="single" w:sz="4" w:space="0" w:color="auto"/>
            </w:tcBorders>
            <w:shd w:val="clear" w:color="auto" w:fill="auto"/>
            <w:noWrap/>
            <w:vAlign w:val="center"/>
          </w:tcPr>
          <w:p w:rsidR="00A22AFB" w:rsidRPr="009618D1" w:rsidRDefault="00D24071" w:rsidP="00463AF8">
            <w:pPr>
              <w:spacing w:after="0" w:line="240" w:lineRule="auto"/>
              <w:jc w:val="center"/>
              <w:rPr>
                <w:rFonts w:ascii="Calibri" w:hAnsi="Calibri" w:cs="Calibri"/>
                <w:b/>
                <w:bCs/>
                <w:color w:val="000000"/>
                <w:szCs w:val="22"/>
              </w:rPr>
            </w:pPr>
            <w:r>
              <w:rPr>
                <w:rFonts w:ascii="Calibri" w:hAnsi="Calibri" w:cs="Calibri"/>
                <w:b/>
                <w:bCs/>
                <w:color w:val="000000"/>
                <w:szCs w:val="22"/>
              </w:rPr>
              <w:t>12</w:t>
            </w:r>
          </w:p>
        </w:tc>
        <w:tc>
          <w:tcPr>
            <w:tcW w:w="1396" w:type="dxa"/>
            <w:tcBorders>
              <w:top w:val="nil"/>
              <w:left w:val="nil"/>
              <w:bottom w:val="single" w:sz="4" w:space="0" w:color="auto"/>
              <w:right w:val="single" w:sz="4" w:space="0" w:color="auto"/>
            </w:tcBorders>
            <w:shd w:val="clear" w:color="auto" w:fill="auto"/>
            <w:noWrap/>
            <w:vAlign w:val="bottom"/>
          </w:tcPr>
          <w:p w:rsidR="00A22AFB" w:rsidRDefault="00D24071" w:rsidP="00463AF8">
            <w:pPr>
              <w:spacing w:after="0" w:line="240" w:lineRule="auto"/>
              <w:jc w:val="right"/>
              <w:rPr>
                <w:rFonts w:ascii="Calibri" w:hAnsi="Calibri" w:cs="Calibri"/>
                <w:b/>
                <w:bCs/>
                <w:color w:val="000000"/>
                <w:szCs w:val="22"/>
              </w:rPr>
            </w:pPr>
            <w:r>
              <w:rPr>
                <w:rFonts w:ascii="Calibri" w:hAnsi="Calibri" w:cs="Calibri"/>
                <w:b/>
                <w:bCs/>
                <w:color w:val="000000"/>
                <w:szCs w:val="22"/>
              </w:rPr>
              <w:t>144</w:t>
            </w:r>
          </w:p>
        </w:tc>
        <w:tc>
          <w:tcPr>
            <w:tcW w:w="1604" w:type="dxa"/>
            <w:tcBorders>
              <w:top w:val="nil"/>
              <w:left w:val="nil"/>
              <w:bottom w:val="single" w:sz="4" w:space="0" w:color="auto"/>
              <w:right w:val="single" w:sz="4" w:space="0" w:color="auto"/>
            </w:tcBorders>
          </w:tcPr>
          <w:p w:rsidR="00A22AFB" w:rsidRDefault="00D24071" w:rsidP="00463AF8">
            <w:pPr>
              <w:spacing w:after="0" w:line="240" w:lineRule="auto"/>
              <w:jc w:val="right"/>
              <w:rPr>
                <w:rFonts w:ascii="Calibri" w:hAnsi="Calibri" w:cs="Calibri"/>
                <w:b/>
                <w:bCs/>
                <w:color w:val="000000"/>
                <w:szCs w:val="22"/>
              </w:rPr>
            </w:pPr>
            <w:r>
              <w:rPr>
                <w:rFonts w:ascii="Calibri" w:hAnsi="Calibri" w:cs="Calibri"/>
                <w:b/>
                <w:bCs/>
                <w:color w:val="000000"/>
                <w:szCs w:val="22"/>
              </w:rPr>
              <w:t>36</w:t>
            </w:r>
          </w:p>
        </w:tc>
      </w:tr>
    </w:tbl>
    <w:p w:rsidR="007367B5" w:rsidRDefault="007367B5" w:rsidP="002A652B">
      <w:pPr>
        <w:pStyle w:val="Corpodetexto2"/>
        <w:tabs>
          <w:tab w:val="left" w:pos="1080"/>
        </w:tabs>
        <w:spacing w:after="0" w:line="240" w:lineRule="auto"/>
        <w:jc w:val="both"/>
        <w:rPr>
          <w:rFonts w:ascii="Times New Roman" w:hAnsi="Times New Roman"/>
          <w:sz w:val="20"/>
        </w:rPr>
      </w:pPr>
    </w:p>
    <w:p w:rsidR="00FF63B1" w:rsidRDefault="00FF63B1" w:rsidP="002A652B">
      <w:pPr>
        <w:pStyle w:val="Corpodetexto2"/>
        <w:tabs>
          <w:tab w:val="left" w:pos="1080"/>
        </w:tabs>
        <w:spacing w:after="0" w:line="240" w:lineRule="auto"/>
        <w:jc w:val="both"/>
        <w:rPr>
          <w:rFonts w:ascii="Times New Roman" w:hAnsi="Times New Roman"/>
          <w:sz w:val="20"/>
        </w:rPr>
      </w:pPr>
    </w:p>
    <w:p w:rsidR="007367B5" w:rsidRDefault="00166467" w:rsidP="002A652B">
      <w:pPr>
        <w:pStyle w:val="Corpodetexto2"/>
        <w:tabs>
          <w:tab w:val="left" w:pos="1080"/>
        </w:tabs>
        <w:spacing w:after="0" w:line="240" w:lineRule="auto"/>
        <w:jc w:val="both"/>
        <w:rPr>
          <w:rFonts w:ascii="Times New Roman" w:hAnsi="Times New Roman"/>
          <w:bCs/>
          <w:sz w:val="24"/>
          <w:szCs w:val="24"/>
        </w:rPr>
      </w:pPr>
      <w:r>
        <w:rPr>
          <w:rFonts w:ascii="Times New Roman" w:hAnsi="Times New Roman"/>
          <w:b/>
          <w:color w:val="00B050"/>
          <w:sz w:val="24"/>
          <w:szCs w:val="24"/>
        </w:rPr>
        <w:tab/>
      </w:r>
      <w:r w:rsidRPr="00D452B4">
        <w:rPr>
          <w:rFonts w:ascii="Times New Roman" w:hAnsi="Times New Roman"/>
          <w:b/>
          <w:sz w:val="24"/>
          <w:szCs w:val="24"/>
        </w:rPr>
        <w:t xml:space="preserve">§ </w:t>
      </w:r>
      <w:r w:rsidR="00FF63B1" w:rsidRPr="00D452B4">
        <w:rPr>
          <w:rFonts w:ascii="Times New Roman" w:hAnsi="Times New Roman"/>
          <w:b/>
          <w:sz w:val="24"/>
          <w:szCs w:val="24"/>
        </w:rPr>
        <w:t>9</w:t>
      </w:r>
      <w:r w:rsidRPr="00D452B4">
        <w:rPr>
          <w:rFonts w:ascii="Times New Roman" w:hAnsi="Times New Roman"/>
          <w:b/>
          <w:sz w:val="24"/>
          <w:szCs w:val="24"/>
        </w:rPr>
        <w:t>º</w:t>
      </w:r>
      <w:r>
        <w:rPr>
          <w:rFonts w:ascii="Times New Roman" w:hAnsi="Times New Roman"/>
          <w:b/>
          <w:sz w:val="24"/>
          <w:szCs w:val="24"/>
        </w:rPr>
        <w:t xml:space="preserve"> </w:t>
      </w:r>
      <w:r>
        <w:rPr>
          <w:rFonts w:ascii="Times New Roman" w:hAnsi="Times New Roman"/>
          <w:sz w:val="24"/>
          <w:szCs w:val="24"/>
        </w:rPr>
        <w:t>Para a especialidade de Oftalmologia o</w:t>
      </w:r>
      <w:r>
        <w:rPr>
          <w:rFonts w:ascii="Times New Roman" w:hAnsi="Times New Roman"/>
          <w:bCs/>
          <w:sz w:val="24"/>
          <w:szCs w:val="24"/>
        </w:rPr>
        <w:t xml:space="preserve"> profissional médico deverá aceitar os exames que constam no protocolo da Secretaria de Estado da Saúde para </w:t>
      </w:r>
      <w:proofErr w:type="gramStart"/>
      <w:r>
        <w:rPr>
          <w:rFonts w:ascii="Times New Roman" w:hAnsi="Times New Roman"/>
          <w:bCs/>
          <w:sz w:val="24"/>
          <w:szCs w:val="24"/>
        </w:rPr>
        <w:t xml:space="preserve">cirurgia de catarata (teste de acuidade visual, refração e </w:t>
      </w:r>
      <w:proofErr w:type="spellStart"/>
      <w:r>
        <w:rPr>
          <w:rFonts w:ascii="Times New Roman" w:hAnsi="Times New Roman"/>
          <w:bCs/>
          <w:sz w:val="24"/>
          <w:szCs w:val="24"/>
        </w:rPr>
        <w:t>tonometria</w:t>
      </w:r>
      <w:proofErr w:type="spellEnd"/>
      <w:r>
        <w:rPr>
          <w:rFonts w:ascii="Times New Roman" w:hAnsi="Times New Roman"/>
          <w:bCs/>
          <w:sz w:val="24"/>
          <w:szCs w:val="24"/>
        </w:rPr>
        <w:t>) realizados por outros profissionais especialistas</w:t>
      </w:r>
      <w:proofErr w:type="gramEnd"/>
      <w:r>
        <w:rPr>
          <w:rFonts w:ascii="Times New Roman" w:hAnsi="Times New Roman"/>
          <w:bCs/>
          <w:sz w:val="24"/>
          <w:szCs w:val="24"/>
        </w:rPr>
        <w:t>.</w:t>
      </w:r>
    </w:p>
    <w:p w:rsidR="007367B5" w:rsidRDefault="007367B5" w:rsidP="002A652B">
      <w:pPr>
        <w:pStyle w:val="Corpodetexto2"/>
        <w:tabs>
          <w:tab w:val="left" w:pos="1080"/>
        </w:tabs>
        <w:spacing w:after="0" w:line="240" w:lineRule="auto"/>
        <w:jc w:val="both"/>
        <w:rPr>
          <w:rFonts w:ascii="Times New Roman" w:hAnsi="Times New Roman"/>
          <w:bCs/>
          <w:sz w:val="20"/>
        </w:rPr>
      </w:pPr>
    </w:p>
    <w:p w:rsidR="007367B5" w:rsidRDefault="00166467" w:rsidP="002A652B">
      <w:pPr>
        <w:widowControl w:val="0"/>
        <w:suppressLineNumbers/>
        <w:spacing w:after="0" w:line="240" w:lineRule="auto"/>
        <w:ind w:firstLine="1134"/>
        <w:jc w:val="both"/>
        <w:rPr>
          <w:rFonts w:ascii="Times New Roman" w:hAnsi="Times New Roman"/>
          <w:sz w:val="24"/>
          <w:szCs w:val="24"/>
        </w:rPr>
      </w:pPr>
      <w:r>
        <w:rPr>
          <w:rFonts w:ascii="Times New Roman" w:hAnsi="Times New Roman"/>
          <w:b/>
          <w:sz w:val="24"/>
          <w:szCs w:val="24"/>
        </w:rPr>
        <w:t xml:space="preserve">Art. 6º </w:t>
      </w:r>
      <w:r>
        <w:rPr>
          <w:rFonts w:ascii="Times New Roman" w:hAnsi="Times New Roman"/>
          <w:sz w:val="24"/>
          <w:szCs w:val="24"/>
        </w:rPr>
        <w:t>Em contrapartida a todos os repasses financeiros mencionados nesta Lei, o hospital prestador dos serviços deverá acolher todos os pacientes que, por falta de condições técnicas ou profissional habilitado, momentânea ou eventualmente, independente da patologia, sejam encaminhados pela Secretaria Municipal de Saúde, inclusive para internação e eventual encaminhamento para unidade de alta complexidade de referência.</w:t>
      </w:r>
    </w:p>
    <w:p w:rsidR="007367B5" w:rsidRDefault="007367B5" w:rsidP="002A652B">
      <w:pPr>
        <w:tabs>
          <w:tab w:val="left" w:pos="1134"/>
        </w:tabs>
        <w:spacing w:after="0" w:line="240" w:lineRule="auto"/>
        <w:jc w:val="both"/>
        <w:rPr>
          <w:rFonts w:ascii="Times New Roman" w:hAnsi="Times New Roman"/>
          <w:b/>
          <w:sz w:val="20"/>
        </w:rPr>
      </w:pPr>
    </w:p>
    <w:p w:rsidR="007367B5" w:rsidRDefault="00166467" w:rsidP="002A652B">
      <w:pPr>
        <w:tabs>
          <w:tab w:val="left" w:pos="1134"/>
        </w:tabs>
        <w:spacing w:after="0" w:line="240" w:lineRule="auto"/>
        <w:jc w:val="both"/>
        <w:rPr>
          <w:rFonts w:ascii="Times New Roman" w:hAnsi="Times New Roman"/>
          <w:sz w:val="24"/>
          <w:szCs w:val="24"/>
        </w:rPr>
      </w:pPr>
      <w:r>
        <w:rPr>
          <w:rFonts w:ascii="Times New Roman" w:hAnsi="Times New Roman"/>
          <w:b/>
          <w:sz w:val="24"/>
          <w:szCs w:val="24"/>
        </w:rPr>
        <w:tab/>
        <w:t xml:space="preserve">§ 1º </w:t>
      </w:r>
      <w:r>
        <w:rPr>
          <w:rFonts w:ascii="Times New Roman" w:hAnsi="Times New Roman"/>
          <w:sz w:val="24"/>
          <w:szCs w:val="24"/>
        </w:rPr>
        <w:t xml:space="preserve">Dos encaminhamentos mencionados no caput deste artigo, não poderá o hospital prestador de serviços </w:t>
      </w:r>
      <w:proofErr w:type="gramStart"/>
      <w:r>
        <w:rPr>
          <w:rFonts w:ascii="Times New Roman" w:hAnsi="Times New Roman"/>
          <w:sz w:val="24"/>
          <w:szCs w:val="24"/>
        </w:rPr>
        <w:t>emitir</w:t>
      </w:r>
      <w:proofErr w:type="gramEnd"/>
      <w:r>
        <w:rPr>
          <w:rFonts w:ascii="Times New Roman" w:hAnsi="Times New Roman"/>
          <w:sz w:val="24"/>
          <w:szCs w:val="24"/>
        </w:rPr>
        <w:t xml:space="preserve"> nenhum juízo de valor acerca da conduta médica adotada pelo profissional que promoveu o encaminhamento, devendo acolher o paciente.</w:t>
      </w:r>
    </w:p>
    <w:p w:rsidR="007367B5" w:rsidRDefault="007367B5" w:rsidP="002A652B">
      <w:pPr>
        <w:tabs>
          <w:tab w:val="left" w:pos="1134"/>
        </w:tabs>
        <w:spacing w:after="0" w:line="240" w:lineRule="auto"/>
        <w:jc w:val="both"/>
        <w:rPr>
          <w:rFonts w:ascii="Times New Roman" w:hAnsi="Times New Roman"/>
          <w:sz w:val="20"/>
        </w:rPr>
      </w:pPr>
    </w:p>
    <w:p w:rsidR="007367B5" w:rsidRDefault="00166467" w:rsidP="002A652B">
      <w:pPr>
        <w:tabs>
          <w:tab w:val="left" w:pos="1134"/>
        </w:tabs>
        <w:spacing w:after="0" w:line="240" w:lineRule="auto"/>
        <w:ind w:firstLine="1134"/>
        <w:jc w:val="both"/>
        <w:rPr>
          <w:rFonts w:ascii="Times New Roman" w:hAnsi="Times New Roman"/>
          <w:sz w:val="24"/>
          <w:szCs w:val="24"/>
        </w:rPr>
      </w:pPr>
      <w:r>
        <w:rPr>
          <w:rFonts w:ascii="Times New Roman" w:hAnsi="Times New Roman"/>
          <w:b/>
          <w:sz w:val="24"/>
          <w:szCs w:val="24"/>
        </w:rPr>
        <w:t xml:space="preserve">§ 2º </w:t>
      </w:r>
      <w:r>
        <w:rPr>
          <w:rFonts w:ascii="Times New Roman" w:hAnsi="Times New Roman"/>
          <w:sz w:val="24"/>
          <w:szCs w:val="24"/>
        </w:rPr>
        <w:t xml:space="preserve">Realizado o acolhimento e havendo divergência técnica acerca do encaminhamento, deverá o profissional do hospital prestador de serviços </w:t>
      </w:r>
      <w:proofErr w:type="gramStart"/>
      <w:r>
        <w:rPr>
          <w:rFonts w:ascii="Times New Roman" w:hAnsi="Times New Roman"/>
          <w:sz w:val="24"/>
          <w:szCs w:val="24"/>
        </w:rPr>
        <w:t>assumir</w:t>
      </w:r>
      <w:proofErr w:type="gramEnd"/>
      <w:r>
        <w:rPr>
          <w:rFonts w:ascii="Times New Roman" w:hAnsi="Times New Roman"/>
          <w:sz w:val="24"/>
          <w:szCs w:val="24"/>
        </w:rPr>
        <w:t xml:space="preserve"> a responsabilidade técnica pela evolução clínica do paciente, e fundamentalmente incluir seu convencimento no prontuário médico.</w:t>
      </w:r>
    </w:p>
    <w:p w:rsidR="007367B5" w:rsidRDefault="007367B5" w:rsidP="002A652B">
      <w:pPr>
        <w:tabs>
          <w:tab w:val="left" w:pos="1134"/>
        </w:tabs>
        <w:spacing w:after="0" w:line="240" w:lineRule="auto"/>
        <w:ind w:firstLine="1134"/>
        <w:jc w:val="both"/>
        <w:rPr>
          <w:rFonts w:ascii="Times New Roman" w:hAnsi="Times New Roman"/>
          <w:sz w:val="20"/>
        </w:rPr>
      </w:pPr>
    </w:p>
    <w:p w:rsidR="007367B5" w:rsidRDefault="00166467" w:rsidP="002A652B">
      <w:pPr>
        <w:tabs>
          <w:tab w:val="left" w:pos="1134"/>
        </w:tabs>
        <w:spacing w:after="0" w:line="240" w:lineRule="auto"/>
        <w:ind w:firstLine="1134"/>
        <w:jc w:val="both"/>
        <w:rPr>
          <w:rFonts w:ascii="Times New Roman" w:hAnsi="Times New Roman"/>
          <w:sz w:val="24"/>
          <w:szCs w:val="24"/>
        </w:rPr>
      </w:pPr>
      <w:r>
        <w:rPr>
          <w:rFonts w:ascii="Times New Roman" w:hAnsi="Times New Roman"/>
          <w:b/>
          <w:bCs/>
          <w:sz w:val="24"/>
          <w:szCs w:val="24"/>
        </w:rPr>
        <w:t xml:space="preserve">§ 3º </w:t>
      </w:r>
      <w:r>
        <w:rPr>
          <w:rFonts w:ascii="Times New Roman" w:hAnsi="Times New Roman"/>
          <w:sz w:val="24"/>
          <w:szCs w:val="24"/>
        </w:rPr>
        <w:t xml:space="preserve">Havendo recusa pelos médicos plantonistas no atendimento aos pacientes encaminhados pela Secretaria Municipal de Saúde, serão tomadas as medidas cabíveis para apurar eventual omissão de socorro praticada pelo profissional. </w:t>
      </w:r>
    </w:p>
    <w:p w:rsidR="007367B5" w:rsidRDefault="007367B5" w:rsidP="002A652B">
      <w:pPr>
        <w:tabs>
          <w:tab w:val="left" w:pos="1134"/>
        </w:tabs>
        <w:spacing w:after="0" w:line="240" w:lineRule="auto"/>
        <w:ind w:firstLine="1276"/>
        <w:jc w:val="both"/>
        <w:rPr>
          <w:rFonts w:ascii="Times New Roman" w:hAnsi="Times New Roman"/>
          <w:b/>
          <w:sz w:val="20"/>
        </w:rPr>
      </w:pPr>
    </w:p>
    <w:p w:rsidR="007367B5" w:rsidRDefault="00166467" w:rsidP="002A652B">
      <w:pPr>
        <w:tabs>
          <w:tab w:val="left" w:pos="1134"/>
        </w:tabs>
        <w:spacing w:after="0" w:line="240" w:lineRule="auto"/>
        <w:ind w:firstLine="1134"/>
        <w:jc w:val="both"/>
        <w:rPr>
          <w:rFonts w:ascii="Times New Roman" w:hAnsi="Times New Roman"/>
          <w:sz w:val="24"/>
          <w:szCs w:val="24"/>
        </w:rPr>
      </w:pPr>
      <w:r>
        <w:rPr>
          <w:rFonts w:ascii="Times New Roman" w:hAnsi="Times New Roman"/>
          <w:b/>
          <w:sz w:val="24"/>
          <w:szCs w:val="24"/>
        </w:rPr>
        <w:t>Art. 7º</w:t>
      </w:r>
      <w:r>
        <w:rPr>
          <w:rFonts w:ascii="Times New Roman" w:hAnsi="Times New Roman"/>
          <w:sz w:val="24"/>
          <w:szCs w:val="24"/>
        </w:rPr>
        <w:t xml:space="preserve"> O não atendimento das condições estipuladas nesta Lei poderá ocasionar a </w:t>
      </w:r>
      <w:proofErr w:type="gramStart"/>
      <w:r>
        <w:rPr>
          <w:rFonts w:ascii="Times New Roman" w:hAnsi="Times New Roman"/>
          <w:sz w:val="24"/>
          <w:szCs w:val="24"/>
        </w:rPr>
        <w:t>imediata e automática suspensão/cancelamento</w:t>
      </w:r>
      <w:proofErr w:type="gramEnd"/>
      <w:r>
        <w:rPr>
          <w:rFonts w:ascii="Times New Roman" w:hAnsi="Times New Roman"/>
          <w:sz w:val="24"/>
          <w:szCs w:val="24"/>
        </w:rPr>
        <w:t xml:space="preserve"> do Convênio, sem a necessidade de prévia notificação com a consequente suspensão de pagamentos e devolução dos valores ora recebidos.</w:t>
      </w:r>
    </w:p>
    <w:p w:rsidR="007367B5" w:rsidRDefault="007367B5" w:rsidP="002A652B">
      <w:pPr>
        <w:tabs>
          <w:tab w:val="left" w:pos="1134"/>
        </w:tabs>
        <w:spacing w:after="0" w:line="240" w:lineRule="auto"/>
        <w:ind w:firstLine="1134"/>
        <w:jc w:val="both"/>
        <w:rPr>
          <w:rFonts w:ascii="Times New Roman" w:hAnsi="Times New Roman"/>
          <w:sz w:val="20"/>
        </w:rPr>
      </w:pPr>
    </w:p>
    <w:p w:rsidR="007367B5" w:rsidRDefault="00166467" w:rsidP="002A652B">
      <w:pPr>
        <w:tabs>
          <w:tab w:val="left" w:pos="1134"/>
        </w:tabs>
        <w:spacing w:after="0" w:line="240" w:lineRule="auto"/>
        <w:ind w:firstLine="1134"/>
        <w:jc w:val="both"/>
        <w:rPr>
          <w:rFonts w:ascii="Times New Roman" w:hAnsi="Times New Roman"/>
          <w:sz w:val="24"/>
          <w:szCs w:val="24"/>
        </w:rPr>
      </w:pPr>
      <w:r>
        <w:rPr>
          <w:rFonts w:ascii="Times New Roman" w:hAnsi="Times New Roman"/>
          <w:b/>
          <w:sz w:val="24"/>
          <w:szCs w:val="24"/>
        </w:rPr>
        <w:t xml:space="preserve">Parágrafo único. </w:t>
      </w:r>
      <w:r>
        <w:rPr>
          <w:rFonts w:ascii="Times New Roman" w:hAnsi="Times New Roman"/>
          <w:sz w:val="24"/>
          <w:szCs w:val="24"/>
        </w:rPr>
        <w:t>A prestadora de serviços, caso cancelado ou suspenso o convênio nos termos do caput deste artigo será obrigada a devolver ao Município os valores eventualmente pagos de forma indevida.</w:t>
      </w:r>
    </w:p>
    <w:p w:rsidR="007367B5" w:rsidRDefault="007367B5" w:rsidP="002A652B">
      <w:pPr>
        <w:tabs>
          <w:tab w:val="left" w:pos="1134"/>
        </w:tabs>
        <w:spacing w:after="0" w:line="240" w:lineRule="auto"/>
        <w:ind w:firstLine="1134"/>
        <w:jc w:val="both"/>
        <w:rPr>
          <w:rFonts w:ascii="Times New Roman" w:hAnsi="Times New Roman"/>
          <w:sz w:val="20"/>
        </w:rPr>
      </w:pPr>
    </w:p>
    <w:p w:rsidR="007367B5" w:rsidRDefault="00166467" w:rsidP="00137BB4">
      <w:pPr>
        <w:tabs>
          <w:tab w:val="left" w:pos="1134"/>
        </w:tabs>
        <w:spacing w:after="0" w:line="240" w:lineRule="auto"/>
        <w:ind w:firstLine="1134"/>
        <w:jc w:val="both"/>
        <w:rPr>
          <w:rFonts w:ascii="Times New Roman" w:hAnsi="Times New Roman"/>
          <w:sz w:val="24"/>
          <w:szCs w:val="24"/>
        </w:rPr>
      </w:pPr>
      <w:r>
        <w:rPr>
          <w:rFonts w:ascii="Times New Roman" w:hAnsi="Times New Roman"/>
          <w:b/>
          <w:sz w:val="24"/>
          <w:szCs w:val="24"/>
        </w:rPr>
        <w:t>Art. 8º</w:t>
      </w:r>
      <w:r>
        <w:rPr>
          <w:rFonts w:ascii="Times New Roman" w:hAnsi="Times New Roman"/>
          <w:sz w:val="24"/>
          <w:szCs w:val="24"/>
        </w:rPr>
        <w:t xml:space="preserve"> A aprovação da prestação de contas será de competência da Secretaria Municipal de Saúde, através do Sistema Regulador.</w:t>
      </w:r>
    </w:p>
    <w:p w:rsidR="007367B5" w:rsidRDefault="007367B5" w:rsidP="00137BB4">
      <w:pPr>
        <w:tabs>
          <w:tab w:val="left" w:pos="1134"/>
        </w:tabs>
        <w:spacing w:after="0" w:line="240" w:lineRule="auto"/>
        <w:ind w:firstLine="1134"/>
        <w:jc w:val="both"/>
        <w:rPr>
          <w:rFonts w:ascii="Times New Roman" w:hAnsi="Times New Roman"/>
          <w:sz w:val="20"/>
        </w:rPr>
      </w:pPr>
    </w:p>
    <w:p w:rsidR="007367B5" w:rsidRDefault="00166467" w:rsidP="00137BB4">
      <w:pPr>
        <w:tabs>
          <w:tab w:val="left" w:pos="1134"/>
        </w:tabs>
        <w:spacing w:after="0" w:line="240" w:lineRule="auto"/>
        <w:ind w:firstLine="1134"/>
        <w:jc w:val="both"/>
        <w:rPr>
          <w:rFonts w:ascii="Times New Roman" w:hAnsi="Times New Roman"/>
          <w:sz w:val="24"/>
          <w:szCs w:val="24"/>
        </w:rPr>
      </w:pPr>
      <w:r>
        <w:rPr>
          <w:rFonts w:ascii="Times New Roman" w:hAnsi="Times New Roman"/>
          <w:b/>
          <w:sz w:val="24"/>
          <w:szCs w:val="24"/>
        </w:rPr>
        <w:t xml:space="preserve">Parágrafo único. </w:t>
      </w:r>
      <w:r>
        <w:rPr>
          <w:rFonts w:ascii="Times New Roman" w:hAnsi="Times New Roman"/>
          <w:sz w:val="24"/>
          <w:szCs w:val="24"/>
        </w:rPr>
        <w:t>Não sendo aprovada a prestação de contas, por não atendimento das estipulações previstas nesta Lei, será a prestadora dos serviços obrigada a devolver os valores pagos de forma indevida, podendo este ser retido na fatura seguinte.</w:t>
      </w:r>
    </w:p>
    <w:p w:rsidR="007367B5" w:rsidRDefault="007367B5" w:rsidP="00137BB4">
      <w:pPr>
        <w:tabs>
          <w:tab w:val="left" w:pos="1134"/>
        </w:tabs>
        <w:spacing w:after="0" w:line="240" w:lineRule="auto"/>
        <w:ind w:firstLine="1134"/>
        <w:jc w:val="both"/>
        <w:rPr>
          <w:rFonts w:ascii="Times New Roman" w:hAnsi="Times New Roman"/>
          <w:sz w:val="20"/>
        </w:rPr>
      </w:pPr>
    </w:p>
    <w:p w:rsidR="007367B5" w:rsidRPr="00765B62" w:rsidRDefault="00166467" w:rsidP="00137BB4">
      <w:pPr>
        <w:pStyle w:val="Recuodecorpodetexto2"/>
        <w:widowControl w:val="0"/>
        <w:suppressLineNumbers/>
        <w:spacing w:after="0" w:line="240" w:lineRule="auto"/>
        <w:ind w:firstLine="1134"/>
        <w:rPr>
          <w:rFonts w:ascii="Times New Roman" w:hAnsi="Times New Roman"/>
          <w:sz w:val="24"/>
          <w:szCs w:val="24"/>
        </w:rPr>
      </w:pPr>
      <w:r w:rsidRPr="00765B62">
        <w:rPr>
          <w:rFonts w:ascii="Times New Roman" w:hAnsi="Times New Roman"/>
          <w:b/>
          <w:sz w:val="24"/>
          <w:szCs w:val="24"/>
        </w:rPr>
        <w:t>Art. 9º</w:t>
      </w:r>
      <w:r w:rsidRPr="00765B62">
        <w:rPr>
          <w:rFonts w:ascii="Times New Roman" w:hAnsi="Times New Roman"/>
          <w:sz w:val="24"/>
          <w:szCs w:val="24"/>
        </w:rPr>
        <w:t xml:space="preserve"> </w:t>
      </w:r>
      <w:r w:rsidR="00765B62" w:rsidRPr="00765B62">
        <w:rPr>
          <w:rFonts w:ascii="Times New Roman" w:hAnsi="Times New Roman"/>
          <w:sz w:val="24"/>
        </w:rPr>
        <w:t xml:space="preserve">O período de vigência de que trata o </w:t>
      </w:r>
      <w:r w:rsidR="00765B62">
        <w:rPr>
          <w:rFonts w:ascii="Times New Roman" w:hAnsi="Times New Roman"/>
          <w:sz w:val="24"/>
        </w:rPr>
        <w:t>presente Convênio</w:t>
      </w:r>
      <w:r w:rsidR="00765B62" w:rsidRPr="00765B62">
        <w:rPr>
          <w:rFonts w:ascii="Times New Roman" w:hAnsi="Times New Roman"/>
          <w:sz w:val="24"/>
        </w:rPr>
        <w:t xml:space="preserve"> será de </w:t>
      </w:r>
      <w:r w:rsidR="00765B62">
        <w:rPr>
          <w:rFonts w:ascii="Times New Roman" w:hAnsi="Times New Roman"/>
          <w:sz w:val="24"/>
        </w:rPr>
        <w:t xml:space="preserve">12 (doze) meses, contados de 1º de julho </w:t>
      </w:r>
      <w:r w:rsidR="00765B62" w:rsidRPr="00765B62">
        <w:rPr>
          <w:rFonts w:ascii="Times New Roman" w:hAnsi="Times New Roman"/>
          <w:sz w:val="24"/>
        </w:rPr>
        <w:t>de 2021,</w:t>
      </w:r>
      <w:r w:rsidR="00765B62" w:rsidRPr="00765B62">
        <w:rPr>
          <w:rFonts w:ascii="Times New Roman" w:hAnsi="Times New Roman"/>
          <w:sz w:val="24"/>
          <w:szCs w:val="24"/>
        </w:rPr>
        <w:t xml:space="preserve"> </w:t>
      </w:r>
      <w:r w:rsidR="00765B62" w:rsidRPr="00765B62">
        <w:rPr>
          <w:rFonts w:ascii="Times New Roman" w:hAnsi="Times New Roman"/>
          <w:sz w:val="24"/>
        </w:rPr>
        <w:t>podendo ser</w:t>
      </w:r>
      <w:r w:rsidR="00765B62" w:rsidRPr="00765B62">
        <w:rPr>
          <w:rFonts w:ascii="Times New Roman" w:hAnsi="Times New Roman"/>
          <w:sz w:val="24"/>
          <w:szCs w:val="24"/>
        </w:rPr>
        <w:t xml:space="preserve"> prorrogado</w:t>
      </w:r>
      <w:r w:rsidR="00701B64" w:rsidRPr="00701B64">
        <w:rPr>
          <w:rFonts w:ascii="Times New Roman" w:hAnsi="Times New Roman"/>
          <w:sz w:val="24"/>
          <w:szCs w:val="24"/>
        </w:rPr>
        <w:t xml:space="preserve"> </w:t>
      </w:r>
      <w:r w:rsidR="00701B64">
        <w:rPr>
          <w:rFonts w:ascii="Times New Roman" w:hAnsi="Times New Roman"/>
          <w:sz w:val="24"/>
          <w:szCs w:val="24"/>
        </w:rPr>
        <w:t>trimestralmente</w:t>
      </w:r>
      <w:r w:rsidR="00765B62" w:rsidRPr="00765B62">
        <w:rPr>
          <w:rFonts w:ascii="Times New Roman" w:hAnsi="Times New Roman"/>
          <w:sz w:val="24"/>
          <w:szCs w:val="24"/>
        </w:rPr>
        <w:t xml:space="preserve">, caso haja interesse do </w:t>
      </w:r>
      <w:r w:rsidR="00765B62" w:rsidRPr="00765B62">
        <w:rPr>
          <w:rFonts w:ascii="Times New Roman" w:hAnsi="Times New Roman"/>
          <w:sz w:val="24"/>
          <w:szCs w:val="24"/>
        </w:rPr>
        <w:lastRenderedPageBreak/>
        <w:t>Município,</w:t>
      </w:r>
      <w:r w:rsidR="00701B64">
        <w:rPr>
          <w:rFonts w:ascii="Times New Roman" w:hAnsi="Times New Roman"/>
          <w:sz w:val="24"/>
          <w:szCs w:val="24"/>
        </w:rPr>
        <w:t xml:space="preserve"> </w:t>
      </w:r>
      <w:r w:rsidR="00765B62" w:rsidRPr="00765B62">
        <w:rPr>
          <w:rFonts w:ascii="Times New Roman" w:hAnsi="Times New Roman"/>
          <w:sz w:val="24"/>
          <w:szCs w:val="24"/>
        </w:rPr>
        <w:t xml:space="preserve">por sucessivos períodos, </w:t>
      </w:r>
      <w:r w:rsidR="00765B62">
        <w:rPr>
          <w:rFonts w:ascii="Times New Roman" w:hAnsi="Times New Roman"/>
          <w:sz w:val="24"/>
          <w:szCs w:val="24"/>
        </w:rPr>
        <w:t xml:space="preserve">dentro do limite previsto </w:t>
      </w:r>
      <w:r w:rsidR="00137BB4">
        <w:rPr>
          <w:rFonts w:ascii="Times New Roman" w:hAnsi="Times New Roman"/>
          <w:sz w:val="24"/>
          <w:szCs w:val="24"/>
        </w:rPr>
        <w:t xml:space="preserve">no </w:t>
      </w:r>
      <w:r w:rsidR="00765B62">
        <w:rPr>
          <w:rFonts w:ascii="Times New Roman" w:hAnsi="Times New Roman"/>
          <w:sz w:val="24"/>
          <w:szCs w:val="24"/>
        </w:rPr>
        <w:t>Artigo 57, Inciso II, da Lei nº 8.666/93.</w:t>
      </w:r>
    </w:p>
    <w:p w:rsidR="007367B5" w:rsidRPr="00765B62" w:rsidRDefault="007367B5" w:rsidP="002A652B">
      <w:pPr>
        <w:tabs>
          <w:tab w:val="left" w:pos="1134"/>
        </w:tabs>
        <w:spacing w:after="0" w:line="240" w:lineRule="auto"/>
        <w:jc w:val="both"/>
        <w:rPr>
          <w:rFonts w:ascii="Times New Roman" w:hAnsi="Times New Roman"/>
          <w:b/>
          <w:sz w:val="20"/>
        </w:rPr>
      </w:pPr>
    </w:p>
    <w:p w:rsidR="007367B5" w:rsidRDefault="00166467" w:rsidP="002A652B">
      <w:pPr>
        <w:tabs>
          <w:tab w:val="left" w:pos="1134"/>
        </w:tabs>
        <w:spacing w:after="0" w:line="240" w:lineRule="auto"/>
        <w:ind w:firstLine="1134"/>
        <w:jc w:val="both"/>
        <w:rPr>
          <w:rFonts w:ascii="Times New Roman" w:hAnsi="Times New Roman"/>
          <w:sz w:val="24"/>
          <w:szCs w:val="24"/>
        </w:rPr>
      </w:pPr>
      <w:r>
        <w:rPr>
          <w:rFonts w:ascii="Times New Roman" w:hAnsi="Times New Roman"/>
          <w:b/>
          <w:sz w:val="24"/>
          <w:szCs w:val="24"/>
        </w:rPr>
        <w:t xml:space="preserve">Art. 10. </w:t>
      </w:r>
      <w:r>
        <w:rPr>
          <w:rFonts w:ascii="Times New Roman" w:hAnsi="Times New Roman"/>
          <w:sz w:val="24"/>
          <w:szCs w:val="24"/>
        </w:rPr>
        <w:t xml:space="preserve">Esta Lei entra em vigor na data de sua publicação. </w:t>
      </w:r>
    </w:p>
    <w:p w:rsidR="007367B5" w:rsidRDefault="007367B5" w:rsidP="002A652B">
      <w:pPr>
        <w:spacing w:after="0" w:line="240" w:lineRule="auto"/>
        <w:jc w:val="both"/>
        <w:rPr>
          <w:rFonts w:ascii="Times New Roman" w:hAnsi="Times New Roman"/>
          <w:sz w:val="24"/>
          <w:szCs w:val="24"/>
        </w:rPr>
      </w:pPr>
    </w:p>
    <w:p w:rsidR="00463AF8" w:rsidRDefault="00463AF8" w:rsidP="002A652B">
      <w:pPr>
        <w:spacing w:after="0" w:line="240" w:lineRule="auto"/>
        <w:jc w:val="both"/>
        <w:rPr>
          <w:rFonts w:ascii="Times New Roman" w:hAnsi="Times New Roman"/>
          <w:sz w:val="24"/>
          <w:szCs w:val="24"/>
        </w:rPr>
      </w:pPr>
    </w:p>
    <w:p w:rsidR="007367B5" w:rsidRPr="00FE21A7" w:rsidRDefault="00166467" w:rsidP="00FE21A7">
      <w:pPr>
        <w:pStyle w:val="Recuodecorpodetexto2"/>
        <w:widowControl w:val="0"/>
        <w:suppressLineNumbers/>
        <w:spacing w:after="0" w:line="240" w:lineRule="auto"/>
        <w:ind w:firstLine="1080"/>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Porto União (SC), </w:t>
      </w:r>
      <w:r w:rsidR="00287A78">
        <w:rPr>
          <w:rFonts w:ascii="Times New Roman" w:hAnsi="Times New Roman"/>
          <w:sz w:val="24"/>
          <w:szCs w:val="24"/>
        </w:rPr>
        <w:t>06 de julho</w:t>
      </w:r>
      <w:r w:rsidR="00FE21A7">
        <w:rPr>
          <w:rFonts w:ascii="Times New Roman" w:hAnsi="Times New Roman"/>
          <w:sz w:val="24"/>
          <w:szCs w:val="24"/>
        </w:rPr>
        <w:t xml:space="preserve"> de 2021.</w:t>
      </w:r>
    </w:p>
    <w:p w:rsidR="007367B5" w:rsidRDefault="007367B5" w:rsidP="002A652B">
      <w:pPr>
        <w:pStyle w:val="Recuodecorpodetexto2"/>
        <w:widowControl w:val="0"/>
        <w:suppressLineNumbers/>
        <w:spacing w:after="0" w:line="240" w:lineRule="auto"/>
        <w:ind w:firstLine="0"/>
        <w:rPr>
          <w:rFonts w:ascii="Times New Roman" w:hAnsi="Times New Roman"/>
          <w:b/>
          <w:sz w:val="24"/>
          <w:szCs w:val="24"/>
        </w:rPr>
      </w:pPr>
    </w:p>
    <w:p w:rsidR="007367B5" w:rsidRDefault="007367B5" w:rsidP="002A652B">
      <w:pPr>
        <w:pStyle w:val="Recuodecorpodetexto2"/>
        <w:widowControl w:val="0"/>
        <w:suppressLineNumbers/>
        <w:spacing w:after="0" w:line="240" w:lineRule="auto"/>
        <w:ind w:firstLine="0"/>
        <w:rPr>
          <w:rFonts w:ascii="Times New Roman" w:hAnsi="Times New Roman"/>
          <w:b/>
          <w:sz w:val="24"/>
          <w:szCs w:val="24"/>
        </w:rPr>
      </w:pPr>
    </w:p>
    <w:p w:rsidR="007367B5" w:rsidRDefault="007367B5" w:rsidP="002A652B">
      <w:pPr>
        <w:pStyle w:val="Recuodecorpodetexto2"/>
        <w:widowControl w:val="0"/>
        <w:suppressLineNumbers/>
        <w:spacing w:after="0" w:line="240" w:lineRule="auto"/>
        <w:ind w:firstLine="0"/>
        <w:rPr>
          <w:rFonts w:ascii="Times New Roman" w:hAnsi="Times New Roman"/>
          <w:b/>
          <w:sz w:val="24"/>
          <w:szCs w:val="24"/>
        </w:rPr>
      </w:pPr>
    </w:p>
    <w:p w:rsidR="00463AF8" w:rsidRDefault="00463AF8" w:rsidP="002A652B">
      <w:pPr>
        <w:pStyle w:val="Recuodecorpodetexto2"/>
        <w:widowControl w:val="0"/>
        <w:suppressLineNumbers/>
        <w:spacing w:after="0" w:line="240" w:lineRule="auto"/>
        <w:ind w:firstLine="0"/>
        <w:rPr>
          <w:rFonts w:ascii="Times New Roman" w:hAnsi="Times New Roman"/>
          <w:b/>
          <w:sz w:val="24"/>
          <w:szCs w:val="24"/>
        </w:rPr>
      </w:pPr>
    </w:p>
    <w:p w:rsidR="00463AF8" w:rsidRDefault="00463AF8" w:rsidP="002A652B">
      <w:pPr>
        <w:pStyle w:val="Recuodecorpodetexto2"/>
        <w:widowControl w:val="0"/>
        <w:suppressLineNumbers/>
        <w:spacing w:after="0" w:line="240" w:lineRule="auto"/>
        <w:ind w:firstLine="0"/>
        <w:rPr>
          <w:rFonts w:ascii="Times New Roman" w:hAnsi="Times New Roman"/>
          <w:b/>
          <w:sz w:val="24"/>
          <w:szCs w:val="24"/>
        </w:rPr>
      </w:pPr>
    </w:p>
    <w:p w:rsidR="00463AF8" w:rsidRDefault="00463AF8" w:rsidP="002A652B">
      <w:pPr>
        <w:pStyle w:val="Recuodecorpodetexto2"/>
        <w:widowControl w:val="0"/>
        <w:suppressLineNumbers/>
        <w:spacing w:after="0" w:line="240" w:lineRule="auto"/>
        <w:ind w:firstLine="0"/>
        <w:rPr>
          <w:rFonts w:ascii="Times New Roman" w:hAnsi="Times New Roman"/>
          <w:b/>
          <w:sz w:val="24"/>
          <w:szCs w:val="24"/>
        </w:rPr>
      </w:pPr>
    </w:p>
    <w:p w:rsidR="00463AF8" w:rsidRDefault="00463AF8" w:rsidP="002A652B">
      <w:pPr>
        <w:pStyle w:val="Recuodecorpodetexto2"/>
        <w:widowControl w:val="0"/>
        <w:suppressLineNumbers/>
        <w:spacing w:after="0" w:line="240" w:lineRule="auto"/>
        <w:ind w:firstLine="0"/>
        <w:rPr>
          <w:rFonts w:ascii="Times New Roman" w:hAnsi="Times New Roman"/>
          <w:b/>
          <w:sz w:val="24"/>
          <w:szCs w:val="24"/>
        </w:rPr>
      </w:pPr>
    </w:p>
    <w:p w:rsidR="00463AF8" w:rsidRDefault="00463AF8" w:rsidP="002A652B">
      <w:pPr>
        <w:pStyle w:val="Recuodecorpodetexto2"/>
        <w:widowControl w:val="0"/>
        <w:suppressLineNumbers/>
        <w:spacing w:after="0" w:line="240" w:lineRule="auto"/>
        <w:ind w:firstLine="0"/>
        <w:rPr>
          <w:rFonts w:ascii="Times New Roman" w:hAnsi="Times New Roman"/>
          <w:b/>
          <w:sz w:val="24"/>
          <w:szCs w:val="24"/>
        </w:rPr>
      </w:pPr>
    </w:p>
    <w:p w:rsidR="00463AF8" w:rsidRDefault="00463AF8" w:rsidP="002A652B">
      <w:pPr>
        <w:pStyle w:val="Recuodecorpodetexto2"/>
        <w:widowControl w:val="0"/>
        <w:suppressLineNumbers/>
        <w:spacing w:after="0" w:line="240" w:lineRule="auto"/>
        <w:ind w:firstLine="0"/>
        <w:rPr>
          <w:rFonts w:ascii="Times New Roman" w:hAnsi="Times New Roman"/>
          <w:b/>
          <w:sz w:val="24"/>
          <w:szCs w:val="24"/>
        </w:rPr>
      </w:pPr>
    </w:p>
    <w:p w:rsidR="007367B5" w:rsidRDefault="007367B5" w:rsidP="002A652B">
      <w:pPr>
        <w:pStyle w:val="Recuodecorpodetexto2"/>
        <w:widowControl w:val="0"/>
        <w:suppressLineNumbers/>
        <w:spacing w:after="0" w:line="240" w:lineRule="auto"/>
        <w:ind w:firstLine="0"/>
        <w:rPr>
          <w:rFonts w:ascii="Times New Roman" w:hAnsi="Times New Roman"/>
          <w:b/>
          <w:sz w:val="24"/>
          <w:szCs w:val="24"/>
        </w:rPr>
      </w:pPr>
    </w:p>
    <w:p w:rsidR="007367B5" w:rsidRDefault="00166467" w:rsidP="002A652B">
      <w:pPr>
        <w:widowControl w:val="0"/>
        <w:suppressLineNumbers/>
        <w:spacing w:after="0" w:line="240" w:lineRule="auto"/>
        <w:rPr>
          <w:rFonts w:ascii="Times New Roman" w:hAnsi="Times New Roman"/>
          <w:sz w:val="24"/>
          <w:szCs w:val="24"/>
        </w:rPr>
      </w:pPr>
      <w:r>
        <w:rPr>
          <w:rFonts w:ascii="Times New Roman" w:hAnsi="Times New Roman"/>
          <w:sz w:val="24"/>
          <w:szCs w:val="24"/>
        </w:rPr>
        <w:t xml:space="preserve">     ELISEU MIBACH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RUAN GUILHERME WOLF</w:t>
      </w:r>
    </w:p>
    <w:p w:rsidR="007367B5" w:rsidRDefault="00166467" w:rsidP="002A652B">
      <w:pPr>
        <w:widowControl w:val="0"/>
        <w:suppressLineNumbers/>
        <w:spacing w:after="0" w:line="240" w:lineRule="auto"/>
        <w:rPr>
          <w:rFonts w:ascii="Times New Roman" w:hAnsi="Times New Roman"/>
          <w:sz w:val="24"/>
          <w:szCs w:val="24"/>
        </w:rPr>
      </w:pPr>
      <w:r>
        <w:rPr>
          <w:rFonts w:ascii="Times New Roman" w:hAnsi="Times New Roman"/>
          <w:sz w:val="24"/>
          <w:szCs w:val="24"/>
        </w:rPr>
        <w:t xml:space="preserve">      Prefeito Municipal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Secretário Municipal de Administração e Esporte                                             </w:t>
      </w:r>
    </w:p>
    <w:p w:rsidR="002E13F4" w:rsidRDefault="002E13F4" w:rsidP="002A652B">
      <w:pPr>
        <w:spacing w:after="0" w:line="240" w:lineRule="auto"/>
        <w:jc w:val="both"/>
        <w:rPr>
          <w:rFonts w:ascii="Times New Roman" w:hAnsi="Times New Roman"/>
          <w:sz w:val="24"/>
          <w:szCs w:val="24"/>
        </w:rPr>
      </w:pPr>
    </w:p>
    <w:p w:rsidR="002E13F4" w:rsidRDefault="002E13F4" w:rsidP="002A652B">
      <w:pPr>
        <w:spacing w:after="0" w:line="240" w:lineRule="auto"/>
        <w:jc w:val="both"/>
        <w:rPr>
          <w:rFonts w:ascii="Times New Roman" w:hAnsi="Times New Roman"/>
          <w:sz w:val="24"/>
          <w:szCs w:val="24"/>
        </w:rPr>
      </w:pPr>
    </w:p>
    <w:p w:rsidR="002E13F4" w:rsidRDefault="002E13F4" w:rsidP="002A652B">
      <w:pPr>
        <w:spacing w:after="0" w:line="240" w:lineRule="auto"/>
        <w:jc w:val="both"/>
        <w:rPr>
          <w:rFonts w:ascii="Times New Roman" w:hAnsi="Times New Roman"/>
          <w:sz w:val="24"/>
          <w:szCs w:val="24"/>
        </w:rPr>
      </w:pPr>
    </w:p>
    <w:p w:rsidR="002E13F4" w:rsidRDefault="002E13F4" w:rsidP="002A652B">
      <w:pPr>
        <w:spacing w:after="0" w:line="240" w:lineRule="auto"/>
        <w:jc w:val="both"/>
        <w:rPr>
          <w:rFonts w:ascii="Times New Roman" w:hAnsi="Times New Roman"/>
          <w:sz w:val="24"/>
          <w:szCs w:val="24"/>
        </w:rPr>
      </w:pPr>
    </w:p>
    <w:p w:rsidR="002E13F4" w:rsidRDefault="002E13F4" w:rsidP="002A652B">
      <w:pPr>
        <w:spacing w:after="0" w:line="240" w:lineRule="auto"/>
        <w:jc w:val="both"/>
        <w:rPr>
          <w:rFonts w:ascii="Times New Roman" w:hAnsi="Times New Roman"/>
          <w:sz w:val="24"/>
          <w:szCs w:val="24"/>
        </w:rPr>
      </w:pPr>
    </w:p>
    <w:p w:rsidR="002E13F4" w:rsidRDefault="002E13F4" w:rsidP="002A652B">
      <w:pPr>
        <w:spacing w:after="0" w:line="240" w:lineRule="auto"/>
        <w:jc w:val="both"/>
        <w:rPr>
          <w:rFonts w:ascii="Times New Roman" w:hAnsi="Times New Roman"/>
          <w:sz w:val="24"/>
          <w:szCs w:val="24"/>
        </w:rPr>
      </w:pPr>
    </w:p>
    <w:p w:rsidR="002E13F4" w:rsidRDefault="002E13F4" w:rsidP="002A652B">
      <w:pPr>
        <w:spacing w:after="0" w:line="240" w:lineRule="auto"/>
        <w:jc w:val="both"/>
        <w:rPr>
          <w:rFonts w:ascii="Times New Roman" w:hAnsi="Times New Roman"/>
          <w:sz w:val="24"/>
          <w:szCs w:val="24"/>
        </w:rPr>
      </w:pPr>
    </w:p>
    <w:p w:rsidR="002E13F4" w:rsidRDefault="002E13F4" w:rsidP="002A652B">
      <w:pPr>
        <w:spacing w:after="0" w:line="240" w:lineRule="auto"/>
        <w:jc w:val="both"/>
        <w:rPr>
          <w:rFonts w:ascii="Times New Roman" w:hAnsi="Times New Roman"/>
          <w:sz w:val="24"/>
          <w:szCs w:val="24"/>
        </w:rPr>
      </w:pPr>
    </w:p>
    <w:p w:rsidR="002E13F4" w:rsidRDefault="002E13F4" w:rsidP="002A652B">
      <w:pPr>
        <w:spacing w:after="0" w:line="240" w:lineRule="auto"/>
        <w:jc w:val="both"/>
        <w:rPr>
          <w:rFonts w:ascii="Times New Roman" w:hAnsi="Times New Roman"/>
          <w:sz w:val="24"/>
          <w:szCs w:val="24"/>
        </w:rPr>
      </w:pPr>
    </w:p>
    <w:p w:rsidR="002E13F4" w:rsidRDefault="002E13F4" w:rsidP="002A652B">
      <w:pPr>
        <w:spacing w:after="0" w:line="240" w:lineRule="auto"/>
        <w:jc w:val="both"/>
        <w:rPr>
          <w:rFonts w:ascii="Times New Roman" w:hAnsi="Times New Roman"/>
          <w:sz w:val="24"/>
          <w:szCs w:val="24"/>
        </w:rPr>
      </w:pPr>
    </w:p>
    <w:p w:rsidR="002E13F4" w:rsidRDefault="002E13F4" w:rsidP="002A652B">
      <w:pPr>
        <w:spacing w:after="0" w:line="240" w:lineRule="auto"/>
        <w:jc w:val="both"/>
        <w:rPr>
          <w:rFonts w:ascii="Times New Roman" w:hAnsi="Times New Roman"/>
          <w:sz w:val="24"/>
          <w:szCs w:val="24"/>
        </w:rPr>
      </w:pPr>
    </w:p>
    <w:p w:rsidR="002E13F4" w:rsidRDefault="002E13F4" w:rsidP="002A652B">
      <w:pPr>
        <w:spacing w:after="0" w:line="240" w:lineRule="auto"/>
        <w:jc w:val="both"/>
        <w:rPr>
          <w:rFonts w:ascii="Times New Roman" w:hAnsi="Times New Roman"/>
          <w:sz w:val="24"/>
          <w:szCs w:val="24"/>
        </w:rPr>
      </w:pPr>
    </w:p>
    <w:p w:rsidR="002E13F4" w:rsidRDefault="002E13F4" w:rsidP="002A652B">
      <w:pPr>
        <w:spacing w:after="0" w:line="240" w:lineRule="auto"/>
        <w:jc w:val="both"/>
        <w:rPr>
          <w:rFonts w:ascii="Times New Roman" w:hAnsi="Times New Roman"/>
          <w:sz w:val="24"/>
          <w:szCs w:val="24"/>
        </w:rPr>
      </w:pPr>
    </w:p>
    <w:p w:rsidR="002E13F4" w:rsidRDefault="002E13F4" w:rsidP="002A652B">
      <w:pPr>
        <w:spacing w:after="0" w:line="240" w:lineRule="auto"/>
        <w:jc w:val="both"/>
        <w:rPr>
          <w:rFonts w:ascii="Times New Roman" w:hAnsi="Times New Roman"/>
          <w:sz w:val="24"/>
          <w:szCs w:val="24"/>
        </w:rPr>
      </w:pPr>
    </w:p>
    <w:p w:rsidR="002E13F4" w:rsidRDefault="002E13F4" w:rsidP="002A652B">
      <w:pPr>
        <w:spacing w:after="0" w:line="240" w:lineRule="auto"/>
        <w:jc w:val="both"/>
        <w:rPr>
          <w:rFonts w:ascii="Times New Roman" w:hAnsi="Times New Roman"/>
          <w:sz w:val="24"/>
          <w:szCs w:val="24"/>
        </w:rPr>
      </w:pPr>
    </w:p>
    <w:p w:rsidR="002E13F4" w:rsidRDefault="002E13F4" w:rsidP="002A652B">
      <w:pPr>
        <w:spacing w:after="0" w:line="240" w:lineRule="auto"/>
        <w:jc w:val="both"/>
        <w:rPr>
          <w:rFonts w:ascii="Times New Roman" w:hAnsi="Times New Roman"/>
          <w:sz w:val="24"/>
          <w:szCs w:val="24"/>
        </w:rPr>
      </w:pPr>
    </w:p>
    <w:p w:rsidR="002E13F4" w:rsidRDefault="002E13F4" w:rsidP="002A652B">
      <w:pPr>
        <w:spacing w:after="0" w:line="240" w:lineRule="auto"/>
        <w:jc w:val="both"/>
        <w:rPr>
          <w:rFonts w:ascii="Times New Roman" w:hAnsi="Times New Roman"/>
          <w:sz w:val="24"/>
          <w:szCs w:val="24"/>
        </w:rPr>
      </w:pPr>
    </w:p>
    <w:p w:rsidR="002E13F4" w:rsidRDefault="002E13F4" w:rsidP="002A652B">
      <w:pPr>
        <w:spacing w:after="0" w:line="240" w:lineRule="auto"/>
        <w:jc w:val="both"/>
        <w:rPr>
          <w:rFonts w:ascii="Times New Roman" w:hAnsi="Times New Roman"/>
          <w:sz w:val="24"/>
          <w:szCs w:val="24"/>
        </w:rPr>
      </w:pPr>
    </w:p>
    <w:p w:rsidR="002E13F4" w:rsidRDefault="002E13F4" w:rsidP="002A652B">
      <w:pPr>
        <w:spacing w:after="0" w:line="240" w:lineRule="auto"/>
        <w:jc w:val="both"/>
        <w:rPr>
          <w:rFonts w:ascii="Times New Roman" w:hAnsi="Times New Roman"/>
          <w:sz w:val="24"/>
          <w:szCs w:val="24"/>
        </w:rPr>
      </w:pPr>
    </w:p>
    <w:p w:rsidR="002E13F4" w:rsidRDefault="002E13F4" w:rsidP="002A652B">
      <w:pPr>
        <w:spacing w:after="0" w:line="240" w:lineRule="auto"/>
        <w:jc w:val="both"/>
        <w:rPr>
          <w:rFonts w:ascii="Times New Roman" w:hAnsi="Times New Roman"/>
          <w:sz w:val="24"/>
          <w:szCs w:val="24"/>
        </w:rPr>
      </w:pPr>
    </w:p>
    <w:p w:rsidR="002E13F4" w:rsidRDefault="002E13F4" w:rsidP="002A652B">
      <w:pPr>
        <w:spacing w:after="0" w:line="240" w:lineRule="auto"/>
        <w:jc w:val="both"/>
        <w:rPr>
          <w:rFonts w:ascii="Times New Roman" w:hAnsi="Times New Roman"/>
          <w:sz w:val="24"/>
          <w:szCs w:val="24"/>
        </w:rPr>
      </w:pPr>
      <w:bookmarkStart w:id="0" w:name="_GoBack"/>
      <w:bookmarkEnd w:id="0"/>
    </w:p>
    <w:sectPr w:rsidR="002E13F4" w:rsidSect="00AA67BB">
      <w:footerReference w:type="even" r:id="rId9"/>
      <w:footerReference w:type="default" r:id="rId10"/>
      <w:pgSz w:w="12240" w:h="15840"/>
      <w:pgMar w:top="2835"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3F4" w:rsidRDefault="002E13F4">
      <w:pPr>
        <w:spacing w:after="0" w:line="240" w:lineRule="auto"/>
      </w:pPr>
      <w:r>
        <w:separator/>
      </w:r>
    </w:p>
  </w:endnote>
  <w:endnote w:type="continuationSeparator" w:id="0">
    <w:p w:rsidR="002E13F4" w:rsidRDefault="002E1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3F4" w:rsidRDefault="002E13F4">
    <w:pPr>
      <w:pStyle w:val="Rodap"/>
      <w:framePr w:wrap="around" w:vAnchor="text" w:hAnchor="margin" w:xAlign="right" w:y="1"/>
      <w:rPr>
        <w:rStyle w:val="Nmerodepgina"/>
      </w:rPr>
    </w:pPr>
    <w:r>
      <w:fldChar w:fldCharType="begin"/>
    </w:r>
    <w:r>
      <w:rPr>
        <w:rStyle w:val="Nmerodepgina"/>
      </w:rPr>
      <w:instrText xml:space="preserve">PAGE  </w:instrText>
    </w:r>
    <w:r>
      <w:fldChar w:fldCharType="end"/>
    </w:r>
  </w:p>
  <w:p w:rsidR="002E13F4" w:rsidRDefault="002E13F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3F4" w:rsidRDefault="002E13F4">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3F4" w:rsidRDefault="002E13F4">
      <w:pPr>
        <w:spacing w:after="0" w:line="240" w:lineRule="auto"/>
      </w:pPr>
      <w:r>
        <w:separator/>
      </w:r>
    </w:p>
  </w:footnote>
  <w:footnote w:type="continuationSeparator" w:id="0">
    <w:p w:rsidR="002E13F4" w:rsidRDefault="002E13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212AB"/>
    <w:multiLevelType w:val="multilevel"/>
    <w:tmpl w:val="0EF212AB"/>
    <w:lvl w:ilvl="0">
      <w:start w:val="2"/>
      <w:numFmt w:val="upperRoman"/>
      <w:lvlText w:val="%1-"/>
      <w:lvlJc w:val="left"/>
      <w:pPr>
        <w:ind w:left="1854" w:hanging="720"/>
      </w:pPr>
      <w:rPr>
        <w:rFonts w:hint="default"/>
        <w:b/>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548"/>
    <w:rsid w:val="00002A2B"/>
    <w:rsid w:val="00006D26"/>
    <w:rsid w:val="00022ADA"/>
    <w:rsid w:val="00042638"/>
    <w:rsid w:val="00052906"/>
    <w:rsid w:val="0006030F"/>
    <w:rsid w:val="00063D01"/>
    <w:rsid w:val="0006782D"/>
    <w:rsid w:val="00096707"/>
    <w:rsid w:val="000A1A4A"/>
    <w:rsid w:val="000A57B3"/>
    <w:rsid w:val="000B5BBF"/>
    <w:rsid w:val="000C594A"/>
    <w:rsid w:val="000D4253"/>
    <w:rsid w:val="00105546"/>
    <w:rsid w:val="00111888"/>
    <w:rsid w:val="001134EA"/>
    <w:rsid w:val="00115359"/>
    <w:rsid w:val="00120908"/>
    <w:rsid w:val="001209B8"/>
    <w:rsid w:val="00127B3B"/>
    <w:rsid w:val="00137BB4"/>
    <w:rsid w:val="00146EAA"/>
    <w:rsid w:val="001571CB"/>
    <w:rsid w:val="001625EF"/>
    <w:rsid w:val="00164B2F"/>
    <w:rsid w:val="00166467"/>
    <w:rsid w:val="00166BC5"/>
    <w:rsid w:val="001732C2"/>
    <w:rsid w:val="00182F03"/>
    <w:rsid w:val="00185B14"/>
    <w:rsid w:val="00193D8B"/>
    <w:rsid w:val="001A2946"/>
    <w:rsid w:val="001C56EF"/>
    <w:rsid w:val="001D0E61"/>
    <w:rsid w:val="001D3F90"/>
    <w:rsid w:val="001D7226"/>
    <w:rsid w:val="001E5052"/>
    <w:rsid w:val="001E6548"/>
    <w:rsid w:val="001F37AE"/>
    <w:rsid w:val="001F43BD"/>
    <w:rsid w:val="00200600"/>
    <w:rsid w:val="00203758"/>
    <w:rsid w:val="00206EF2"/>
    <w:rsid w:val="002100D2"/>
    <w:rsid w:val="00226CFD"/>
    <w:rsid w:val="002367CF"/>
    <w:rsid w:val="00262F02"/>
    <w:rsid w:val="00265B41"/>
    <w:rsid w:val="002677C8"/>
    <w:rsid w:val="00272C54"/>
    <w:rsid w:val="002759D1"/>
    <w:rsid w:val="002773F4"/>
    <w:rsid w:val="00283080"/>
    <w:rsid w:val="0028417C"/>
    <w:rsid w:val="00285FC9"/>
    <w:rsid w:val="0028630F"/>
    <w:rsid w:val="00287A78"/>
    <w:rsid w:val="002A2B1E"/>
    <w:rsid w:val="002A33DF"/>
    <w:rsid w:val="002A3F3B"/>
    <w:rsid w:val="002A445F"/>
    <w:rsid w:val="002A652B"/>
    <w:rsid w:val="002B4601"/>
    <w:rsid w:val="002C5C71"/>
    <w:rsid w:val="002D007B"/>
    <w:rsid w:val="002D2DF5"/>
    <w:rsid w:val="002E13F4"/>
    <w:rsid w:val="002E6FAE"/>
    <w:rsid w:val="002E7E48"/>
    <w:rsid w:val="002F0233"/>
    <w:rsid w:val="002F6AD3"/>
    <w:rsid w:val="002F7245"/>
    <w:rsid w:val="00306D4A"/>
    <w:rsid w:val="00322B56"/>
    <w:rsid w:val="003235A0"/>
    <w:rsid w:val="00333B1C"/>
    <w:rsid w:val="00346112"/>
    <w:rsid w:val="00383D5B"/>
    <w:rsid w:val="00391B0E"/>
    <w:rsid w:val="00393180"/>
    <w:rsid w:val="0039334F"/>
    <w:rsid w:val="003A2E0A"/>
    <w:rsid w:val="003A2FD1"/>
    <w:rsid w:val="003C01D0"/>
    <w:rsid w:val="003D1DC7"/>
    <w:rsid w:val="003E2273"/>
    <w:rsid w:val="003E54E0"/>
    <w:rsid w:val="003E5F7A"/>
    <w:rsid w:val="003F7E83"/>
    <w:rsid w:val="00410935"/>
    <w:rsid w:val="004156E5"/>
    <w:rsid w:val="00423B5B"/>
    <w:rsid w:val="00434926"/>
    <w:rsid w:val="004353DA"/>
    <w:rsid w:val="004356E0"/>
    <w:rsid w:val="00436CCF"/>
    <w:rsid w:val="00443975"/>
    <w:rsid w:val="00446B58"/>
    <w:rsid w:val="00456BC8"/>
    <w:rsid w:val="00463AF8"/>
    <w:rsid w:val="00465EB5"/>
    <w:rsid w:val="0047340E"/>
    <w:rsid w:val="004928F1"/>
    <w:rsid w:val="004A1093"/>
    <w:rsid w:val="004A6D4A"/>
    <w:rsid w:val="004B036B"/>
    <w:rsid w:val="004B2648"/>
    <w:rsid w:val="004E0FEF"/>
    <w:rsid w:val="004F2FFA"/>
    <w:rsid w:val="00504122"/>
    <w:rsid w:val="0051086C"/>
    <w:rsid w:val="00522B99"/>
    <w:rsid w:val="00531CB0"/>
    <w:rsid w:val="00534F12"/>
    <w:rsid w:val="00536B8D"/>
    <w:rsid w:val="00556F02"/>
    <w:rsid w:val="0055793B"/>
    <w:rsid w:val="00560014"/>
    <w:rsid w:val="005612BE"/>
    <w:rsid w:val="00571D7F"/>
    <w:rsid w:val="00582623"/>
    <w:rsid w:val="005A5CB7"/>
    <w:rsid w:val="005A7EE7"/>
    <w:rsid w:val="005E37A3"/>
    <w:rsid w:val="005E76BA"/>
    <w:rsid w:val="005F6A12"/>
    <w:rsid w:val="00602F2E"/>
    <w:rsid w:val="006124D7"/>
    <w:rsid w:val="00617371"/>
    <w:rsid w:val="006334DA"/>
    <w:rsid w:val="006347FD"/>
    <w:rsid w:val="0063523E"/>
    <w:rsid w:val="00636950"/>
    <w:rsid w:val="00644471"/>
    <w:rsid w:val="00645BA0"/>
    <w:rsid w:val="00652039"/>
    <w:rsid w:val="006577F9"/>
    <w:rsid w:val="00664A93"/>
    <w:rsid w:val="00665E85"/>
    <w:rsid w:val="006762CC"/>
    <w:rsid w:val="006922BF"/>
    <w:rsid w:val="00693342"/>
    <w:rsid w:val="006A6574"/>
    <w:rsid w:val="006C328B"/>
    <w:rsid w:val="006C6221"/>
    <w:rsid w:val="006D10A0"/>
    <w:rsid w:val="006E5490"/>
    <w:rsid w:val="006E70DE"/>
    <w:rsid w:val="006E7A66"/>
    <w:rsid w:val="006E7BB0"/>
    <w:rsid w:val="006F4B88"/>
    <w:rsid w:val="00701B64"/>
    <w:rsid w:val="00701E8D"/>
    <w:rsid w:val="00727336"/>
    <w:rsid w:val="00731836"/>
    <w:rsid w:val="007367B5"/>
    <w:rsid w:val="0073680D"/>
    <w:rsid w:val="007472EE"/>
    <w:rsid w:val="00765B62"/>
    <w:rsid w:val="00775EF9"/>
    <w:rsid w:val="0078374D"/>
    <w:rsid w:val="0079141E"/>
    <w:rsid w:val="007A6414"/>
    <w:rsid w:val="007C2581"/>
    <w:rsid w:val="007C3657"/>
    <w:rsid w:val="007C4136"/>
    <w:rsid w:val="007D1D98"/>
    <w:rsid w:val="007D5F28"/>
    <w:rsid w:val="007E1ED2"/>
    <w:rsid w:val="007E7165"/>
    <w:rsid w:val="007F1F6E"/>
    <w:rsid w:val="007F2644"/>
    <w:rsid w:val="007F41CB"/>
    <w:rsid w:val="0081418B"/>
    <w:rsid w:val="008231AB"/>
    <w:rsid w:val="00833259"/>
    <w:rsid w:val="008417B7"/>
    <w:rsid w:val="00845F54"/>
    <w:rsid w:val="00850A11"/>
    <w:rsid w:val="0085204C"/>
    <w:rsid w:val="008528EE"/>
    <w:rsid w:val="0085371F"/>
    <w:rsid w:val="00854134"/>
    <w:rsid w:val="00864DF9"/>
    <w:rsid w:val="00870E35"/>
    <w:rsid w:val="00872863"/>
    <w:rsid w:val="00877253"/>
    <w:rsid w:val="008818B1"/>
    <w:rsid w:val="00891943"/>
    <w:rsid w:val="008A2E48"/>
    <w:rsid w:val="008A638A"/>
    <w:rsid w:val="008A6888"/>
    <w:rsid w:val="008B0307"/>
    <w:rsid w:val="008B3CE8"/>
    <w:rsid w:val="008B6661"/>
    <w:rsid w:val="008B7B38"/>
    <w:rsid w:val="008C0BE2"/>
    <w:rsid w:val="008C3BDB"/>
    <w:rsid w:val="008C4D3B"/>
    <w:rsid w:val="008D6BB2"/>
    <w:rsid w:val="0090038F"/>
    <w:rsid w:val="009017D2"/>
    <w:rsid w:val="00917AFF"/>
    <w:rsid w:val="009271F9"/>
    <w:rsid w:val="00931764"/>
    <w:rsid w:val="00941134"/>
    <w:rsid w:val="00947B2C"/>
    <w:rsid w:val="00952DED"/>
    <w:rsid w:val="009618D1"/>
    <w:rsid w:val="009619CA"/>
    <w:rsid w:val="00964603"/>
    <w:rsid w:val="0099174A"/>
    <w:rsid w:val="009A0B3D"/>
    <w:rsid w:val="009A56A4"/>
    <w:rsid w:val="009B6ED4"/>
    <w:rsid w:val="009D0E00"/>
    <w:rsid w:val="009D4D76"/>
    <w:rsid w:val="009E4858"/>
    <w:rsid w:val="009F0DA4"/>
    <w:rsid w:val="009F166C"/>
    <w:rsid w:val="00A05405"/>
    <w:rsid w:val="00A178F7"/>
    <w:rsid w:val="00A22AFB"/>
    <w:rsid w:val="00A4189F"/>
    <w:rsid w:val="00A44C4C"/>
    <w:rsid w:val="00A46E55"/>
    <w:rsid w:val="00A57F79"/>
    <w:rsid w:val="00A67BD2"/>
    <w:rsid w:val="00A77260"/>
    <w:rsid w:val="00A815A7"/>
    <w:rsid w:val="00A86476"/>
    <w:rsid w:val="00A96B00"/>
    <w:rsid w:val="00AA1DF9"/>
    <w:rsid w:val="00AA67BB"/>
    <w:rsid w:val="00AB1535"/>
    <w:rsid w:val="00AB544D"/>
    <w:rsid w:val="00AC2C5C"/>
    <w:rsid w:val="00AD0D64"/>
    <w:rsid w:val="00AD1871"/>
    <w:rsid w:val="00AF23AB"/>
    <w:rsid w:val="00B00E77"/>
    <w:rsid w:val="00B02A1C"/>
    <w:rsid w:val="00B155B4"/>
    <w:rsid w:val="00B25E32"/>
    <w:rsid w:val="00B324F8"/>
    <w:rsid w:val="00B418F3"/>
    <w:rsid w:val="00B4281A"/>
    <w:rsid w:val="00B44107"/>
    <w:rsid w:val="00B45AEC"/>
    <w:rsid w:val="00B46902"/>
    <w:rsid w:val="00B551A8"/>
    <w:rsid w:val="00B56BB5"/>
    <w:rsid w:val="00B74A57"/>
    <w:rsid w:val="00B76F6F"/>
    <w:rsid w:val="00B77C1C"/>
    <w:rsid w:val="00BA1559"/>
    <w:rsid w:val="00BA393E"/>
    <w:rsid w:val="00BB6E8E"/>
    <w:rsid w:val="00BC7565"/>
    <w:rsid w:val="00BE5A71"/>
    <w:rsid w:val="00BF1A96"/>
    <w:rsid w:val="00C074E3"/>
    <w:rsid w:val="00C10BD4"/>
    <w:rsid w:val="00C23689"/>
    <w:rsid w:val="00C37719"/>
    <w:rsid w:val="00C40634"/>
    <w:rsid w:val="00C4109A"/>
    <w:rsid w:val="00C4313C"/>
    <w:rsid w:val="00C440A3"/>
    <w:rsid w:val="00C50031"/>
    <w:rsid w:val="00C760AC"/>
    <w:rsid w:val="00C83B32"/>
    <w:rsid w:val="00C93D75"/>
    <w:rsid w:val="00CA7790"/>
    <w:rsid w:val="00CB5765"/>
    <w:rsid w:val="00CC655B"/>
    <w:rsid w:val="00CD0335"/>
    <w:rsid w:val="00CE4DA2"/>
    <w:rsid w:val="00CE6A1F"/>
    <w:rsid w:val="00D05E79"/>
    <w:rsid w:val="00D074AB"/>
    <w:rsid w:val="00D11124"/>
    <w:rsid w:val="00D20354"/>
    <w:rsid w:val="00D20E8E"/>
    <w:rsid w:val="00D24071"/>
    <w:rsid w:val="00D37A5A"/>
    <w:rsid w:val="00D41181"/>
    <w:rsid w:val="00D43D74"/>
    <w:rsid w:val="00D452B4"/>
    <w:rsid w:val="00D621C3"/>
    <w:rsid w:val="00D62B94"/>
    <w:rsid w:val="00D647C3"/>
    <w:rsid w:val="00D81008"/>
    <w:rsid w:val="00D81FC5"/>
    <w:rsid w:val="00D906AD"/>
    <w:rsid w:val="00D9570C"/>
    <w:rsid w:val="00DA277B"/>
    <w:rsid w:val="00DB154B"/>
    <w:rsid w:val="00DC06CC"/>
    <w:rsid w:val="00DC18C9"/>
    <w:rsid w:val="00DC3031"/>
    <w:rsid w:val="00DD267E"/>
    <w:rsid w:val="00DE1287"/>
    <w:rsid w:val="00DF41F9"/>
    <w:rsid w:val="00DF5841"/>
    <w:rsid w:val="00E05A90"/>
    <w:rsid w:val="00E24009"/>
    <w:rsid w:val="00E26250"/>
    <w:rsid w:val="00E26E79"/>
    <w:rsid w:val="00E31B34"/>
    <w:rsid w:val="00E329BB"/>
    <w:rsid w:val="00E32E5D"/>
    <w:rsid w:val="00E34E14"/>
    <w:rsid w:val="00E41CFD"/>
    <w:rsid w:val="00E50949"/>
    <w:rsid w:val="00E521C7"/>
    <w:rsid w:val="00E6254F"/>
    <w:rsid w:val="00E74CEB"/>
    <w:rsid w:val="00E754FA"/>
    <w:rsid w:val="00E844D8"/>
    <w:rsid w:val="00E9556C"/>
    <w:rsid w:val="00EA0AD7"/>
    <w:rsid w:val="00EC4EE6"/>
    <w:rsid w:val="00ED0734"/>
    <w:rsid w:val="00ED1DDD"/>
    <w:rsid w:val="00EE43BD"/>
    <w:rsid w:val="00EF3538"/>
    <w:rsid w:val="00EF5E52"/>
    <w:rsid w:val="00F0020A"/>
    <w:rsid w:val="00F045FB"/>
    <w:rsid w:val="00F078D3"/>
    <w:rsid w:val="00F113CC"/>
    <w:rsid w:val="00F11E7E"/>
    <w:rsid w:val="00F1496A"/>
    <w:rsid w:val="00F37FE6"/>
    <w:rsid w:val="00F416AC"/>
    <w:rsid w:val="00F434BD"/>
    <w:rsid w:val="00F44D63"/>
    <w:rsid w:val="00F46596"/>
    <w:rsid w:val="00F47477"/>
    <w:rsid w:val="00F63030"/>
    <w:rsid w:val="00F7234D"/>
    <w:rsid w:val="00F75015"/>
    <w:rsid w:val="00F94548"/>
    <w:rsid w:val="00F94920"/>
    <w:rsid w:val="00F954DD"/>
    <w:rsid w:val="00FA2A81"/>
    <w:rsid w:val="00FB5F7A"/>
    <w:rsid w:val="00FC030A"/>
    <w:rsid w:val="00FC22C3"/>
    <w:rsid w:val="00FC5F00"/>
    <w:rsid w:val="00FD3EB6"/>
    <w:rsid w:val="00FE21A7"/>
    <w:rsid w:val="00FF4613"/>
    <w:rsid w:val="00FF5591"/>
    <w:rsid w:val="00FF63B1"/>
    <w:rsid w:val="01806551"/>
    <w:rsid w:val="04B84FA0"/>
    <w:rsid w:val="07776344"/>
    <w:rsid w:val="09E47E83"/>
    <w:rsid w:val="0D975B9C"/>
    <w:rsid w:val="12C00AEF"/>
    <w:rsid w:val="138918AE"/>
    <w:rsid w:val="17277D82"/>
    <w:rsid w:val="17706B54"/>
    <w:rsid w:val="19895D13"/>
    <w:rsid w:val="1A3C6C1D"/>
    <w:rsid w:val="1DCE316E"/>
    <w:rsid w:val="1E740380"/>
    <w:rsid w:val="257220F4"/>
    <w:rsid w:val="28F04038"/>
    <w:rsid w:val="2AAE5045"/>
    <w:rsid w:val="2B1D3D92"/>
    <w:rsid w:val="2E525E4A"/>
    <w:rsid w:val="31F90047"/>
    <w:rsid w:val="3D365C56"/>
    <w:rsid w:val="3F677104"/>
    <w:rsid w:val="41B902C0"/>
    <w:rsid w:val="42C23E18"/>
    <w:rsid w:val="440A5DCA"/>
    <w:rsid w:val="463D1438"/>
    <w:rsid w:val="4A6B31B0"/>
    <w:rsid w:val="4B2E1518"/>
    <w:rsid w:val="4C075BCB"/>
    <w:rsid w:val="4E31222A"/>
    <w:rsid w:val="4F427B14"/>
    <w:rsid w:val="50F54C62"/>
    <w:rsid w:val="585E5E63"/>
    <w:rsid w:val="59671C97"/>
    <w:rsid w:val="5C3D7ABB"/>
    <w:rsid w:val="5CAC4C24"/>
    <w:rsid w:val="5F2876DE"/>
    <w:rsid w:val="66061D4B"/>
    <w:rsid w:val="6BC5798B"/>
    <w:rsid w:val="6DAA3084"/>
    <w:rsid w:val="6E573A8E"/>
    <w:rsid w:val="703A0330"/>
    <w:rsid w:val="70B57F67"/>
    <w:rsid w:val="753D7138"/>
    <w:rsid w:val="797D4317"/>
    <w:rsid w:val="7CEB657B"/>
    <w:rsid w:val="7CF34E06"/>
    <w:rsid w:val="7CF926FB"/>
    <w:rsid w:val="7D5072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2"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man Old Style" w:hAnsi="Bookman Old Style"/>
      <w:sz w:val="22"/>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jc w:val="center"/>
      <w:outlineLvl w:val="1"/>
    </w:pPr>
    <w:rPr>
      <w:b/>
      <w:sz w:val="24"/>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tabs>
        <w:tab w:val="left" w:pos="2268"/>
      </w:tabs>
      <w:jc w:val="center"/>
      <w:outlineLvl w:val="3"/>
    </w:pPr>
    <w:rPr>
      <w:b/>
    </w:rPr>
  </w:style>
  <w:style w:type="paragraph" w:styleId="Ttulo7">
    <w:name w:val="heading 7"/>
    <w:basedOn w:val="Normal"/>
    <w:next w:val="Normal"/>
    <w:qFormat/>
    <w:pPr>
      <w:spacing w:before="240" w:after="60"/>
      <w:outlineLvl w:val="6"/>
    </w:pPr>
    <w:rPr>
      <w:rFonts w:ascii="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qFormat/>
    <w:pPr>
      <w:tabs>
        <w:tab w:val="left" w:pos="-142"/>
      </w:tabs>
      <w:ind w:firstLine="3"/>
      <w:jc w:val="both"/>
    </w:pPr>
  </w:style>
  <w:style w:type="paragraph" w:styleId="Corpodetexto2">
    <w:name w:val="Body Text 2"/>
    <w:basedOn w:val="Normal"/>
    <w:link w:val="Corpodetexto2Char"/>
    <w:qFormat/>
    <w:pPr>
      <w:spacing w:after="120" w:line="480" w:lineRule="auto"/>
    </w:pPr>
  </w:style>
  <w:style w:type="paragraph" w:styleId="Cabealho">
    <w:name w:val="header"/>
    <w:basedOn w:val="Normal"/>
    <w:pPr>
      <w:tabs>
        <w:tab w:val="center" w:pos="4419"/>
        <w:tab w:val="right" w:pos="8838"/>
      </w:tabs>
    </w:pPr>
    <w:rPr>
      <w:rFonts w:ascii="Arial" w:hAnsi="Arial"/>
      <w:sz w:val="24"/>
    </w:rPr>
  </w:style>
  <w:style w:type="paragraph" w:styleId="Rodap">
    <w:name w:val="footer"/>
    <w:basedOn w:val="Normal"/>
    <w:qFormat/>
    <w:pPr>
      <w:tabs>
        <w:tab w:val="center" w:pos="4252"/>
        <w:tab w:val="right" w:pos="8504"/>
      </w:tabs>
    </w:pPr>
  </w:style>
  <w:style w:type="paragraph" w:styleId="Textodebalo">
    <w:name w:val="Balloon Text"/>
    <w:basedOn w:val="Normal"/>
    <w:link w:val="TextodebaloChar"/>
    <w:qFormat/>
    <w:rPr>
      <w:rFonts w:ascii="Tahoma" w:hAnsi="Tahoma" w:cs="Tahoma"/>
      <w:sz w:val="16"/>
      <w:szCs w:val="16"/>
    </w:rPr>
  </w:style>
  <w:style w:type="paragraph" w:styleId="Recuodecorpodetexto">
    <w:name w:val="Body Text Indent"/>
    <w:basedOn w:val="Normal"/>
    <w:link w:val="RecuodecorpodetextoChar"/>
    <w:qFormat/>
    <w:pPr>
      <w:spacing w:after="120"/>
      <w:ind w:left="283"/>
    </w:pPr>
  </w:style>
  <w:style w:type="character" w:styleId="Nmerodepgina">
    <w:name w:val="page number"/>
    <w:basedOn w:val="Fontepargpadro"/>
  </w:style>
  <w:style w:type="character" w:customStyle="1" w:styleId="RecuodecorpodetextoChar">
    <w:name w:val="Recuo de corpo de texto Char"/>
    <w:link w:val="Recuodecorpodetexto"/>
    <w:qFormat/>
    <w:rPr>
      <w:rFonts w:ascii="Bookman Old Style" w:hAnsi="Bookman Old Style"/>
      <w:sz w:val="22"/>
    </w:rPr>
  </w:style>
  <w:style w:type="character" w:customStyle="1" w:styleId="Recuodecorpodetexto2Char">
    <w:name w:val="Recuo de corpo de texto 2 Char"/>
    <w:link w:val="Recuodecorpodetexto2"/>
    <w:rPr>
      <w:rFonts w:ascii="Bookman Old Style" w:hAnsi="Bookman Old Style"/>
      <w:sz w:val="22"/>
    </w:rPr>
  </w:style>
  <w:style w:type="character" w:customStyle="1" w:styleId="Corpodetexto2Char">
    <w:name w:val="Corpo de texto 2 Char"/>
    <w:link w:val="Corpodetexto2"/>
    <w:qFormat/>
    <w:rPr>
      <w:rFonts w:ascii="Bookman Old Style" w:hAnsi="Bookman Old Style"/>
      <w:sz w:val="22"/>
    </w:rPr>
  </w:style>
  <w:style w:type="character" w:customStyle="1" w:styleId="TextodebaloChar">
    <w:name w:val="Texto de balão Char"/>
    <w:link w:val="Textodebalo"/>
    <w:rPr>
      <w:rFonts w:ascii="Tahoma" w:hAnsi="Tahoma" w:cs="Tahoma"/>
      <w:sz w:val="16"/>
      <w:szCs w:val="16"/>
    </w:rPr>
  </w:style>
  <w:style w:type="character" w:customStyle="1" w:styleId="Ttulo1Char">
    <w:name w:val="Título 1 Char"/>
    <w:link w:val="Ttulo1"/>
    <w:rPr>
      <w:rFonts w:ascii="Arial" w:hAnsi="Arial" w:cs="Arial"/>
      <w:b/>
      <w:bCs/>
      <w:kern w:val="32"/>
      <w:sz w:val="32"/>
      <w:szCs w:val="32"/>
    </w:rPr>
  </w:style>
  <w:style w:type="paragraph" w:styleId="PargrafodaLista">
    <w:name w:val="List Paragraph"/>
    <w:basedOn w:val="Normal"/>
    <w:uiPriority w:val="34"/>
    <w:qFormat/>
    <w:pPr>
      <w:ind w:left="708"/>
    </w:pPr>
  </w:style>
  <w:style w:type="character" w:styleId="TextodoEspaoReservado">
    <w:name w:val="Placeholder Text"/>
    <w:basedOn w:val="Fontepargpadro"/>
    <w:uiPriority w:val="99"/>
    <w:unhideWhenUsed/>
    <w:rsid w:val="00D452B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2"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man Old Style" w:hAnsi="Bookman Old Style"/>
      <w:sz w:val="22"/>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jc w:val="center"/>
      <w:outlineLvl w:val="1"/>
    </w:pPr>
    <w:rPr>
      <w:b/>
      <w:sz w:val="24"/>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tabs>
        <w:tab w:val="left" w:pos="2268"/>
      </w:tabs>
      <w:jc w:val="center"/>
      <w:outlineLvl w:val="3"/>
    </w:pPr>
    <w:rPr>
      <w:b/>
    </w:rPr>
  </w:style>
  <w:style w:type="paragraph" w:styleId="Ttulo7">
    <w:name w:val="heading 7"/>
    <w:basedOn w:val="Normal"/>
    <w:next w:val="Normal"/>
    <w:qFormat/>
    <w:pPr>
      <w:spacing w:before="240" w:after="60"/>
      <w:outlineLvl w:val="6"/>
    </w:pPr>
    <w:rPr>
      <w:rFonts w:ascii="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qFormat/>
    <w:pPr>
      <w:tabs>
        <w:tab w:val="left" w:pos="-142"/>
      </w:tabs>
      <w:ind w:firstLine="3"/>
      <w:jc w:val="both"/>
    </w:pPr>
  </w:style>
  <w:style w:type="paragraph" w:styleId="Corpodetexto2">
    <w:name w:val="Body Text 2"/>
    <w:basedOn w:val="Normal"/>
    <w:link w:val="Corpodetexto2Char"/>
    <w:qFormat/>
    <w:pPr>
      <w:spacing w:after="120" w:line="480" w:lineRule="auto"/>
    </w:pPr>
  </w:style>
  <w:style w:type="paragraph" w:styleId="Cabealho">
    <w:name w:val="header"/>
    <w:basedOn w:val="Normal"/>
    <w:pPr>
      <w:tabs>
        <w:tab w:val="center" w:pos="4419"/>
        <w:tab w:val="right" w:pos="8838"/>
      </w:tabs>
    </w:pPr>
    <w:rPr>
      <w:rFonts w:ascii="Arial" w:hAnsi="Arial"/>
      <w:sz w:val="24"/>
    </w:rPr>
  </w:style>
  <w:style w:type="paragraph" w:styleId="Rodap">
    <w:name w:val="footer"/>
    <w:basedOn w:val="Normal"/>
    <w:qFormat/>
    <w:pPr>
      <w:tabs>
        <w:tab w:val="center" w:pos="4252"/>
        <w:tab w:val="right" w:pos="8504"/>
      </w:tabs>
    </w:pPr>
  </w:style>
  <w:style w:type="paragraph" w:styleId="Textodebalo">
    <w:name w:val="Balloon Text"/>
    <w:basedOn w:val="Normal"/>
    <w:link w:val="TextodebaloChar"/>
    <w:qFormat/>
    <w:rPr>
      <w:rFonts w:ascii="Tahoma" w:hAnsi="Tahoma" w:cs="Tahoma"/>
      <w:sz w:val="16"/>
      <w:szCs w:val="16"/>
    </w:rPr>
  </w:style>
  <w:style w:type="paragraph" w:styleId="Recuodecorpodetexto">
    <w:name w:val="Body Text Indent"/>
    <w:basedOn w:val="Normal"/>
    <w:link w:val="RecuodecorpodetextoChar"/>
    <w:qFormat/>
    <w:pPr>
      <w:spacing w:after="120"/>
      <w:ind w:left="283"/>
    </w:pPr>
  </w:style>
  <w:style w:type="character" w:styleId="Nmerodepgina">
    <w:name w:val="page number"/>
    <w:basedOn w:val="Fontepargpadro"/>
  </w:style>
  <w:style w:type="character" w:customStyle="1" w:styleId="RecuodecorpodetextoChar">
    <w:name w:val="Recuo de corpo de texto Char"/>
    <w:link w:val="Recuodecorpodetexto"/>
    <w:qFormat/>
    <w:rPr>
      <w:rFonts w:ascii="Bookman Old Style" w:hAnsi="Bookman Old Style"/>
      <w:sz w:val="22"/>
    </w:rPr>
  </w:style>
  <w:style w:type="character" w:customStyle="1" w:styleId="Recuodecorpodetexto2Char">
    <w:name w:val="Recuo de corpo de texto 2 Char"/>
    <w:link w:val="Recuodecorpodetexto2"/>
    <w:rPr>
      <w:rFonts w:ascii="Bookman Old Style" w:hAnsi="Bookman Old Style"/>
      <w:sz w:val="22"/>
    </w:rPr>
  </w:style>
  <w:style w:type="character" w:customStyle="1" w:styleId="Corpodetexto2Char">
    <w:name w:val="Corpo de texto 2 Char"/>
    <w:link w:val="Corpodetexto2"/>
    <w:qFormat/>
    <w:rPr>
      <w:rFonts w:ascii="Bookman Old Style" w:hAnsi="Bookman Old Style"/>
      <w:sz w:val="22"/>
    </w:rPr>
  </w:style>
  <w:style w:type="character" w:customStyle="1" w:styleId="TextodebaloChar">
    <w:name w:val="Texto de balão Char"/>
    <w:link w:val="Textodebalo"/>
    <w:rPr>
      <w:rFonts w:ascii="Tahoma" w:hAnsi="Tahoma" w:cs="Tahoma"/>
      <w:sz w:val="16"/>
      <w:szCs w:val="16"/>
    </w:rPr>
  </w:style>
  <w:style w:type="character" w:customStyle="1" w:styleId="Ttulo1Char">
    <w:name w:val="Título 1 Char"/>
    <w:link w:val="Ttulo1"/>
    <w:rPr>
      <w:rFonts w:ascii="Arial" w:hAnsi="Arial" w:cs="Arial"/>
      <w:b/>
      <w:bCs/>
      <w:kern w:val="32"/>
      <w:sz w:val="32"/>
      <w:szCs w:val="32"/>
    </w:rPr>
  </w:style>
  <w:style w:type="paragraph" w:styleId="PargrafodaLista">
    <w:name w:val="List Paragraph"/>
    <w:basedOn w:val="Normal"/>
    <w:uiPriority w:val="34"/>
    <w:qFormat/>
    <w:pPr>
      <w:ind w:left="708"/>
    </w:pPr>
  </w:style>
  <w:style w:type="character" w:styleId="TextodoEspaoReservado">
    <w:name w:val="Placeholder Text"/>
    <w:basedOn w:val="Fontepargpadro"/>
    <w:uiPriority w:val="99"/>
    <w:unhideWhenUsed/>
    <w:rsid w:val="00D452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1632</Words>
  <Characters>9282</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Ofício nº ___/12 - GP</vt:lpstr>
    </vt:vector>
  </TitlesOfParts>
  <Company>S.A</Company>
  <LinksUpToDate>false</LinksUpToDate>
  <CharactersWithSpaces>10893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 ___/12 - GP</dc:title>
  <dc:creator>PREF</dc:creator>
  <cp:lastModifiedBy>Arlene Exped</cp:lastModifiedBy>
  <cp:revision>6</cp:revision>
  <cp:lastPrinted>2021-06-25T17:06:00Z</cp:lastPrinted>
  <dcterms:created xsi:type="dcterms:W3CDTF">2021-07-06T18:08:00Z</dcterms:created>
  <dcterms:modified xsi:type="dcterms:W3CDTF">2021-07-06T18:12:00Z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1046-11.2.0.9453</vt:lpwstr>
  </property>
</Properties>
</file>