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84D88" w14:textId="158D3E9A" w:rsidR="00CA3FB5" w:rsidRPr="00CF0B79" w:rsidRDefault="00CA3FB5" w:rsidP="00381950">
      <w:pPr>
        <w:widowControl w:val="0"/>
        <w:suppressLineNumbers/>
        <w:spacing w:after="0"/>
        <w:jc w:val="center"/>
        <w:rPr>
          <w:rFonts w:ascii="Times New Roman" w:hAnsi="Times New Roman"/>
          <w:sz w:val="24"/>
          <w:szCs w:val="24"/>
        </w:rPr>
      </w:pPr>
      <w:r w:rsidRPr="00CF0B79">
        <w:rPr>
          <w:rFonts w:ascii="Times New Roman" w:hAnsi="Times New Roman"/>
          <w:sz w:val="24"/>
          <w:szCs w:val="24"/>
        </w:rPr>
        <w:t xml:space="preserve">LEI </w:t>
      </w:r>
      <w:r>
        <w:rPr>
          <w:rFonts w:ascii="Times New Roman" w:hAnsi="Times New Roman"/>
          <w:sz w:val="24"/>
          <w:szCs w:val="24"/>
        </w:rPr>
        <w:t xml:space="preserve">COMPLEMENTAR </w:t>
      </w:r>
      <w:r w:rsidRPr="00CF0B79">
        <w:rPr>
          <w:rFonts w:ascii="Times New Roman" w:hAnsi="Times New Roman"/>
          <w:sz w:val="24"/>
          <w:szCs w:val="24"/>
        </w:rPr>
        <w:t xml:space="preserve">Nº </w:t>
      </w:r>
      <w:r w:rsidR="00915034">
        <w:rPr>
          <w:rFonts w:ascii="Times New Roman" w:hAnsi="Times New Roman"/>
          <w:sz w:val="24"/>
          <w:szCs w:val="24"/>
        </w:rPr>
        <w:t>04</w:t>
      </w:r>
      <w:r w:rsidR="003E144A">
        <w:rPr>
          <w:rFonts w:ascii="Times New Roman" w:hAnsi="Times New Roman"/>
          <w:sz w:val="24"/>
          <w:szCs w:val="24"/>
        </w:rPr>
        <w:t>2</w:t>
      </w:r>
      <w:r w:rsidRPr="00CF0B79">
        <w:rPr>
          <w:rFonts w:ascii="Times New Roman" w:hAnsi="Times New Roman"/>
          <w:sz w:val="24"/>
          <w:szCs w:val="24"/>
        </w:rPr>
        <w:t xml:space="preserve">, de </w:t>
      </w:r>
      <w:r w:rsidR="00247DB2">
        <w:rPr>
          <w:rFonts w:ascii="Times New Roman" w:hAnsi="Times New Roman"/>
          <w:sz w:val="24"/>
          <w:szCs w:val="24"/>
        </w:rPr>
        <w:t>06</w:t>
      </w:r>
      <w:r w:rsidRPr="00CF0B79">
        <w:rPr>
          <w:rFonts w:ascii="Times New Roman" w:hAnsi="Times New Roman"/>
          <w:sz w:val="24"/>
          <w:szCs w:val="24"/>
        </w:rPr>
        <w:t xml:space="preserve"> de </w:t>
      </w:r>
      <w:r w:rsidR="00247DB2">
        <w:rPr>
          <w:rFonts w:ascii="Times New Roman" w:hAnsi="Times New Roman"/>
          <w:sz w:val="24"/>
          <w:szCs w:val="24"/>
        </w:rPr>
        <w:t>março</w:t>
      </w:r>
      <w:r w:rsidRPr="00CF0B79">
        <w:rPr>
          <w:rFonts w:ascii="Times New Roman" w:hAnsi="Times New Roman"/>
          <w:sz w:val="24"/>
          <w:szCs w:val="24"/>
        </w:rPr>
        <w:t xml:space="preserve"> de 202</w:t>
      </w:r>
      <w:r w:rsidR="00595DAE">
        <w:rPr>
          <w:rFonts w:ascii="Times New Roman" w:hAnsi="Times New Roman"/>
          <w:sz w:val="24"/>
          <w:szCs w:val="24"/>
        </w:rPr>
        <w:t>4</w:t>
      </w:r>
      <w:r w:rsidRPr="00CF0B79">
        <w:rPr>
          <w:rFonts w:ascii="Times New Roman" w:hAnsi="Times New Roman"/>
          <w:sz w:val="24"/>
          <w:szCs w:val="24"/>
        </w:rPr>
        <w:t>.</w:t>
      </w:r>
    </w:p>
    <w:p w14:paraId="300355BD" w14:textId="77777777" w:rsidR="00CA3FB5" w:rsidRPr="00CF0B79" w:rsidRDefault="00CA3FB5" w:rsidP="00381950">
      <w:pPr>
        <w:widowControl w:val="0"/>
        <w:suppressLineNumbers/>
        <w:spacing w:after="0"/>
        <w:jc w:val="both"/>
        <w:rPr>
          <w:rFonts w:ascii="Times New Roman" w:hAnsi="Times New Roman"/>
          <w:b/>
          <w:sz w:val="24"/>
          <w:szCs w:val="24"/>
        </w:rPr>
      </w:pPr>
    </w:p>
    <w:p w14:paraId="0AFD0CC1" w14:textId="77777777" w:rsidR="00CA3FB5" w:rsidRPr="00CF0B79" w:rsidRDefault="00CA3FB5" w:rsidP="00381950">
      <w:pPr>
        <w:widowControl w:val="0"/>
        <w:suppressLineNumbers/>
        <w:spacing w:after="0"/>
        <w:jc w:val="both"/>
        <w:rPr>
          <w:rFonts w:ascii="Times New Roman" w:hAnsi="Times New Roman"/>
          <w:b/>
          <w:sz w:val="24"/>
          <w:szCs w:val="24"/>
        </w:rPr>
      </w:pPr>
    </w:p>
    <w:p w14:paraId="1CCC7A9F" w14:textId="4ED23075" w:rsidR="00844901" w:rsidRPr="00CF0B79" w:rsidRDefault="00844901" w:rsidP="00381950">
      <w:pPr>
        <w:widowControl w:val="0"/>
        <w:suppressLineNumbers/>
        <w:spacing w:after="0"/>
        <w:ind w:left="4536"/>
        <w:jc w:val="both"/>
        <w:rPr>
          <w:rFonts w:ascii="Times New Roman" w:hAnsi="Times New Roman"/>
          <w:b/>
          <w:sz w:val="24"/>
          <w:szCs w:val="24"/>
        </w:rPr>
      </w:pPr>
      <w:r w:rsidRPr="007F79C8">
        <w:rPr>
          <w:rFonts w:ascii="Times New Roman" w:hAnsi="Times New Roman" w:cs="Times New Roman"/>
          <w:b/>
          <w:sz w:val="24"/>
          <w:szCs w:val="24"/>
        </w:rPr>
        <w:t>Dispõe sobre as taxas municipais por serviços ambientais executados pelo órgão ambiental do Município e dá outras providências</w:t>
      </w:r>
      <w:r w:rsidR="002413AC">
        <w:rPr>
          <w:rFonts w:ascii="Times New Roman" w:hAnsi="Times New Roman" w:cs="Times New Roman"/>
          <w:b/>
          <w:sz w:val="24"/>
          <w:szCs w:val="24"/>
        </w:rPr>
        <w:t>.</w:t>
      </w:r>
    </w:p>
    <w:p w14:paraId="0D3B8378" w14:textId="77777777" w:rsidR="00CA3FB5" w:rsidRPr="00CF0B79" w:rsidRDefault="00CA3FB5" w:rsidP="00381950">
      <w:pPr>
        <w:widowControl w:val="0"/>
        <w:suppressLineNumbers/>
        <w:spacing w:after="0"/>
        <w:jc w:val="both"/>
        <w:rPr>
          <w:rFonts w:ascii="Times New Roman" w:hAnsi="Times New Roman"/>
          <w:b/>
          <w:sz w:val="24"/>
          <w:szCs w:val="24"/>
        </w:rPr>
      </w:pPr>
    </w:p>
    <w:p w14:paraId="3F2F5D13" w14:textId="77777777" w:rsidR="00CA3FB5" w:rsidRPr="00CF0B79" w:rsidRDefault="00CA3FB5" w:rsidP="00381950">
      <w:pPr>
        <w:widowControl w:val="0"/>
        <w:suppressLineNumbers/>
        <w:spacing w:after="0"/>
        <w:jc w:val="both"/>
        <w:rPr>
          <w:rFonts w:ascii="Times New Roman" w:hAnsi="Times New Roman"/>
          <w:b/>
          <w:sz w:val="24"/>
          <w:szCs w:val="24"/>
        </w:rPr>
      </w:pPr>
    </w:p>
    <w:p w14:paraId="1CFA927D" w14:textId="77777777" w:rsidR="00381950" w:rsidRPr="00381950" w:rsidRDefault="00381950" w:rsidP="00381950">
      <w:pPr>
        <w:pStyle w:val="Corpodetexto2"/>
        <w:tabs>
          <w:tab w:val="left" w:pos="1134"/>
          <w:tab w:val="left" w:pos="1701"/>
          <w:tab w:val="left" w:pos="2835"/>
        </w:tabs>
        <w:spacing w:line="276" w:lineRule="auto"/>
        <w:ind w:firstLine="1134"/>
        <w:jc w:val="both"/>
        <w:rPr>
          <w:rFonts w:ascii="Times New Roman" w:hAnsi="Times New Roman"/>
          <w:sz w:val="24"/>
          <w:szCs w:val="24"/>
        </w:rPr>
      </w:pPr>
      <w:r w:rsidRPr="00381950">
        <w:rPr>
          <w:rFonts w:ascii="Times New Roman" w:hAnsi="Times New Roman"/>
          <w:sz w:val="24"/>
          <w:szCs w:val="24"/>
        </w:rPr>
        <w:t>O PREFEITO MUNICIPAL DE PORTO UNIÃO, Estado de Santa Catarina, usando da competência privativa que lhe confere o inciso IV, do artigo 64, da Lei Orgânica do Município, faço saber que a Câmara Municipal decreta e eu sanciono a seguinte LEI COMPLEMENTAR:</w:t>
      </w:r>
    </w:p>
    <w:p w14:paraId="269DE2A4" w14:textId="77777777" w:rsidR="007A0C02" w:rsidRPr="007F79C8" w:rsidRDefault="007A0C02" w:rsidP="00381950">
      <w:pPr>
        <w:jc w:val="center"/>
        <w:rPr>
          <w:rFonts w:ascii="Times New Roman" w:hAnsi="Times New Roman" w:cs="Times New Roman"/>
          <w:b/>
          <w:sz w:val="24"/>
          <w:szCs w:val="24"/>
        </w:rPr>
      </w:pPr>
    </w:p>
    <w:p w14:paraId="120C75AA" w14:textId="5B8884B6" w:rsidR="00221B10" w:rsidRPr="007F79C8" w:rsidRDefault="00221B10" w:rsidP="00381950">
      <w:pPr>
        <w:suppressAutoHyphens/>
        <w:ind w:firstLine="1134"/>
        <w:jc w:val="both"/>
        <w:rPr>
          <w:rFonts w:ascii="Times New Roman" w:hAnsi="Times New Roman" w:cs="Times New Roman"/>
          <w:sz w:val="24"/>
          <w:szCs w:val="24"/>
          <w:shd w:val="clear" w:color="auto" w:fill="FFFFFF"/>
        </w:rPr>
      </w:pPr>
      <w:bookmarkStart w:id="0" w:name="artigo_1"/>
      <w:r w:rsidRPr="007F79C8">
        <w:rPr>
          <w:rFonts w:ascii="Times New Roman" w:hAnsi="Times New Roman" w:cs="Times New Roman"/>
          <w:b/>
          <w:bCs/>
          <w:sz w:val="24"/>
          <w:szCs w:val="24"/>
        </w:rPr>
        <w:t>Art. 1º</w:t>
      </w:r>
      <w:bookmarkEnd w:id="0"/>
      <w:r w:rsidRPr="007F79C8">
        <w:rPr>
          <w:rFonts w:ascii="Times New Roman" w:hAnsi="Times New Roman" w:cs="Times New Roman"/>
          <w:sz w:val="24"/>
          <w:szCs w:val="24"/>
          <w:shd w:val="clear" w:color="auto" w:fill="FFFFFF"/>
        </w:rPr>
        <w:t> Fica instituída a Taxa Municipal de Prestação de Serviços Ambientais.</w:t>
      </w:r>
    </w:p>
    <w:p w14:paraId="030AA432" w14:textId="05954B85" w:rsidR="00221B10" w:rsidRPr="007F79C8" w:rsidRDefault="00221B10" w:rsidP="00381950">
      <w:pPr>
        <w:suppressAutoHyphens/>
        <w:ind w:firstLine="1134"/>
        <w:jc w:val="both"/>
        <w:rPr>
          <w:rFonts w:ascii="Times New Roman" w:hAnsi="Times New Roman" w:cs="Times New Roman"/>
          <w:sz w:val="24"/>
          <w:szCs w:val="24"/>
        </w:rPr>
      </w:pPr>
      <w:r w:rsidRPr="007F79C8">
        <w:rPr>
          <w:rFonts w:ascii="Times New Roman" w:hAnsi="Times New Roman" w:cs="Times New Roman"/>
          <w:b/>
          <w:sz w:val="24"/>
          <w:szCs w:val="24"/>
        </w:rPr>
        <w:t>§ 1º</w:t>
      </w:r>
      <w:r w:rsidR="002413AC">
        <w:rPr>
          <w:rFonts w:ascii="Times New Roman" w:hAnsi="Times New Roman" w:cs="Times New Roman"/>
          <w:sz w:val="24"/>
          <w:szCs w:val="24"/>
        </w:rPr>
        <w:t xml:space="preserve"> </w:t>
      </w:r>
      <w:r w:rsidRPr="007F79C8">
        <w:rPr>
          <w:rFonts w:ascii="Times New Roman" w:hAnsi="Times New Roman" w:cs="Times New Roman"/>
          <w:sz w:val="24"/>
          <w:szCs w:val="24"/>
        </w:rPr>
        <w:t>Serão cobradas taxas para cada licenciamento, visando cobrir os custos e despesas de análise das licenças ambientais, bem como a manutenção da estrutura física-operacional do órgão ambiental municipal para a realização de tal fim, na forma desta Lei Complementar.</w:t>
      </w:r>
    </w:p>
    <w:p w14:paraId="4A49D6CC" w14:textId="4B7ED8B3" w:rsidR="00221B10" w:rsidRPr="007F79C8" w:rsidRDefault="00221B10" w:rsidP="00381950">
      <w:pPr>
        <w:suppressAutoHyphens/>
        <w:ind w:firstLine="1134"/>
        <w:jc w:val="both"/>
        <w:rPr>
          <w:rFonts w:ascii="Times New Roman" w:hAnsi="Times New Roman" w:cs="Times New Roman"/>
          <w:sz w:val="24"/>
          <w:szCs w:val="24"/>
        </w:rPr>
      </w:pPr>
      <w:r w:rsidRPr="007F79C8">
        <w:rPr>
          <w:rFonts w:ascii="Times New Roman" w:hAnsi="Times New Roman" w:cs="Times New Roman"/>
          <w:b/>
          <w:sz w:val="24"/>
          <w:szCs w:val="24"/>
        </w:rPr>
        <w:t>§ 2º</w:t>
      </w:r>
      <w:r w:rsidRPr="007F79C8">
        <w:rPr>
          <w:rFonts w:ascii="Times New Roman" w:hAnsi="Times New Roman" w:cs="Times New Roman"/>
          <w:sz w:val="24"/>
          <w:szCs w:val="24"/>
        </w:rPr>
        <w:t xml:space="preserve"> Poderão ser estabelecidas outras formas de cobrança para os licenciamentos de baixo potencial de degradação ambiental, com anuência do Conselho Municipal de Meio Ambiente.</w:t>
      </w:r>
    </w:p>
    <w:p w14:paraId="0DC238A4" w14:textId="0A60A595"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7F79C8">
        <w:rPr>
          <w:rFonts w:ascii="Times New Roman" w:hAnsi="Times New Roman" w:cs="Times New Roman"/>
          <w:b/>
          <w:bCs/>
          <w:sz w:val="24"/>
          <w:szCs w:val="24"/>
        </w:rPr>
        <w:t>Art. 2º</w:t>
      </w:r>
      <w:r w:rsidR="002413AC">
        <w:rPr>
          <w:rFonts w:ascii="Times New Roman" w:hAnsi="Times New Roman" w:cs="Times New Roman"/>
          <w:sz w:val="24"/>
          <w:szCs w:val="24"/>
          <w:shd w:val="clear" w:color="auto" w:fill="FFFFFF"/>
        </w:rPr>
        <w:t xml:space="preserve"> </w:t>
      </w:r>
      <w:r w:rsidRPr="007F79C8">
        <w:rPr>
          <w:rFonts w:ascii="Times New Roman" w:hAnsi="Times New Roman" w:cs="Times New Roman"/>
          <w:sz w:val="24"/>
          <w:szCs w:val="24"/>
          <w:shd w:val="clear" w:color="auto" w:fill="FFFFFF"/>
        </w:rPr>
        <w:t xml:space="preserve">A Taxa Municipal de Prestação de Serviços Ambientais tem como fato gerador o exercício do poder de polícia ou a prestação de serviços pelo </w:t>
      </w:r>
      <w:r w:rsidRPr="007F79C8">
        <w:rPr>
          <w:rFonts w:ascii="Times New Roman" w:hAnsi="Times New Roman" w:cs="Times New Roman"/>
          <w:sz w:val="24"/>
          <w:szCs w:val="24"/>
        </w:rPr>
        <w:t>órgão ambiental municipal</w:t>
      </w:r>
      <w:r w:rsidRPr="007F79C8">
        <w:rPr>
          <w:rFonts w:ascii="Times New Roman" w:hAnsi="Times New Roman" w:cs="Times New Roman"/>
          <w:sz w:val="24"/>
          <w:szCs w:val="24"/>
          <w:shd w:val="clear" w:color="auto" w:fill="FFFFFF"/>
        </w:rPr>
        <w:t>, e será devida para:</w:t>
      </w:r>
    </w:p>
    <w:p w14:paraId="6F039E9A" w14:textId="33C95C87"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996AE2">
        <w:rPr>
          <w:rFonts w:ascii="Times New Roman" w:hAnsi="Times New Roman" w:cs="Times New Roman"/>
          <w:b/>
          <w:bCs/>
          <w:sz w:val="24"/>
          <w:szCs w:val="24"/>
          <w:shd w:val="clear" w:color="auto" w:fill="FFFFFF"/>
        </w:rPr>
        <w:t>I</w:t>
      </w:r>
      <w:r w:rsidRPr="007F79C8">
        <w:rPr>
          <w:rFonts w:ascii="Times New Roman" w:hAnsi="Times New Roman" w:cs="Times New Roman"/>
          <w:sz w:val="24"/>
          <w:szCs w:val="24"/>
          <w:shd w:val="clear" w:color="auto" w:fill="FFFFFF"/>
        </w:rPr>
        <w:t xml:space="preserve">- </w:t>
      </w:r>
      <w:proofErr w:type="gramStart"/>
      <w:r w:rsidRPr="007F79C8">
        <w:rPr>
          <w:rFonts w:ascii="Times New Roman" w:hAnsi="Times New Roman" w:cs="Times New Roman"/>
          <w:sz w:val="24"/>
          <w:szCs w:val="24"/>
          <w:shd w:val="clear" w:color="auto" w:fill="FFFFFF"/>
        </w:rPr>
        <w:t>análise</w:t>
      </w:r>
      <w:proofErr w:type="gramEnd"/>
      <w:r w:rsidRPr="007F79C8">
        <w:rPr>
          <w:rFonts w:ascii="Times New Roman" w:hAnsi="Times New Roman" w:cs="Times New Roman"/>
          <w:sz w:val="24"/>
          <w:szCs w:val="24"/>
          <w:shd w:val="clear" w:color="auto" w:fill="FFFFFF"/>
        </w:rPr>
        <w:t xml:space="preserve"> prévia com vistoria para concessão de autorizações ambientais (terraplanagem) e/ou licenças ambientais (licença prévia, licença de instalação e licença de operação);</w:t>
      </w:r>
    </w:p>
    <w:p w14:paraId="78E86E88" w14:textId="09AA120F"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996AE2">
        <w:rPr>
          <w:rFonts w:ascii="Times New Roman" w:hAnsi="Times New Roman" w:cs="Times New Roman"/>
          <w:b/>
          <w:bCs/>
          <w:sz w:val="24"/>
          <w:szCs w:val="24"/>
          <w:shd w:val="clear" w:color="auto" w:fill="FFFFFF"/>
        </w:rPr>
        <w:t>II</w:t>
      </w:r>
      <w:r w:rsidRPr="007F79C8">
        <w:rPr>
          <w:rFonts w:ascii="Times New Roman" w:hAnsi="Times New Roman" w:cs="Times New Roman"/>
          <w:sz w:val="24"/>
          <w:szCs w:val="24"/>
          <w:shd w:val="clear" w:color="auto" w:fill="FFFFFF"/>
        </w:rPr>
        <w:t xml:space="preserve">- </w:t>
      </w:r>
      <w:proofErr w:type="gramStart"/>
      <w:r w:rsidRPr="007F79C8">
        <w:rPr>
          <w:rFonts w:ascii="Times New Roman" w:hAnsi="Times New Roman" w:cs="Times New Roman"/>
          <w:sz w:val="24"/>
          <w:szCs w:val="24"/>
          <w:shd w:val="clear" w:color="auto" w:fill="FFFFFF"/>
        </w:rPr>
        <w:t>análise</w:t>
      </w:r>
      <w:proofErr w:type="gramEnd"/>
      <w:r w:rsidRPr="007F79C8">
        <w:rPr>
          <w:rFonts w:ascii="Times New Roman" w:hAnsi="Times New Roman" w:cs="Times New Roman"/>
          <w:sz w:val="24"/>
          <w:szCs w:val="24"/>
          <w:shd w:val="clear" w:color="auto" w:fill="FFFFFF"/>
        </w:rPr>
        <w:t xml:space="preserve"> prévia para concessão de licenças simplificadas;</w:t>
      </w:r>
    </w:p>
    <w:p w14:paraId="07E54987" w14:textId="5C838E02"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996AE2">
        <w:rPr>
          <w:rFonts w:ascii="Times New Roman" w:hAnsi="Times New Roman" w:cs="Times New Roman"/>
          <w:b/>
          <w:bCs/>
          <w:sz w:val="24"/>
          <w:szCs w:val="24"/>
          <w:shd w:val="clear" w:color="auto" w:fill="FFFFFF"/>
        </w:rPr>
        <w:t>III</w:t>
      </w:r>
      <w:r w:rsidRPr="007F79C8">
        <w:rPr>
          <w:rFonts w:ascii="Times New Roman" w:hAnsi="Times New Roman" w:cs="Times New Roman"/>
          <w:sz w:val="24"/>
          <w:szCs w:val="24"/>
          <w:shd w:val="clear" w:color="auto" w:fill="FFFFFF"/>
        </w:rPr>
        <w:t xml:space="preserve">- autorização de corte de vegetação - </w:t>
      </w:r>
      <w:proofErr w:type="spellStart"/>
      <w:r w:rsidRPr="007F79C8">
        <w:rPr>
          <w:rFonts w:ascii="Times New Roman" w:hAnsi="Times New Roman" w:cs="Times New Roman"/>
          <w:sz w:val="24"/>
          <w:szCs w:val="24"/>
          <w:shd w:val="clear" w:color="auto" w:fill="FFFFFF"/>
        </w:rPr>
        <w:t>AuC</w:t>
      </w:r>
      <w:proofErr w:type="spellEnd"/>
      <w:r w:rsidRPr="007F79C8">
        <w:rPr>
          <w:rFonts w:ascii="Times New Roman" w:hAnsi="Times New Roman" w:cs="Times New Roman"/>
          <w:sz w:val="24"/>
          <w:szCs w:val="24"/>
          <w:shd w:val="clear" w:color="auto" w:fill="FFFFFF"/>
        </w:rPr>
        <w:t xml:space="preserve"> e reposição florestal;</w:t>
      </w:r>
    </w:p>
    <w:p w14:paraId="024265BC" w14:textId="3DEBC449"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996AE2">
        <w:rPr>
          <w:rFonts w:ascii="Times New Roman" w:hAnsi="Times New Roman" w:cs="Times New Roman"/>
          <w:b/>
          <w:bCs/>
          <w:sz w:val="24"/>
          <w:szCs w:val="24"/>
          <w:shd w:val="clear" w:color="auto" w:fill="FFFFFF"/>
        </w:rPr>
        <w:t>IV</w:t>
      </w:r>
      <w:r w:rsidRPr="007F79C8">
        <w:rPr>
          <w:rFonts w:ascii="Times New Roman" w:hAnsi="Times New Roman" w:cs="Times New Roman"/>
          <w:sz w:val="24"/>
          <w:szCs w:val="24"/>
          <w:shd w:val="clear" w:color="auto" w:fill="FFFFFF"/>
        </w:rPr>
        <w:t xml:space="preserve">- </w:t>
      </w:r>
      <w:proofErr w:type="gramStart"/>
      <w:r w:rsidRPr="007F79C8">
        <w:rPr>
          <w:rFonts w:ascii="Times New Roman" w:hAnsi="Times New Roman" w:cs="Times New Roman"/>
          <w:sz w:val="24"/>
          <w:szCs w:val="24"/>
          <w:shd w:val="clear" w:color="auto" w:fill="FFFFFF"/>
        </w:rPr>
        <w:t>autorização</w:t>
      </w:r>
      <w:proofErr w:type="gramEnd"/>
      <w:r w:rsidRPr="007F79C8">
        <w:rPr>
          <w:rFonts w:ascii="Times New Roman" w:hAnsi="Times New Roman" w:cs="Times New Roman"/>
          <w:sz w:val="24"/>
          <w:szCs w:val="24"/>
          <w:shd w:val="clear" w:color="auto" w:fill="FFFFFF"/>
        </w:rPr>
        <w:t xml:space="preserve"> municipal simplificada de cortes de árvore;</w:t>
      </w:r>
    </w:p>
    <w:p w14:paraId="48459EC9" w14:textId="18D5EB08"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996AE2">
        <w:rPr>
          <w:rFonts w:ascii="Times New Roman" w:hAnsi="Times New Roman" w:cs="Times New Roman"/>
          <w:b/>
          <w:bCs/>
          <w:sz w:val="24"/>
          <w:szCs w:val="24"/>
          <w:shd w:val="clear" w:color="auto" w:fill="FFFFFF"/>
        </w:rPr>
        <w:t>V</w:t>
      </w:r>
      <w:r w:rsidRPr="007F79C8">
        <w:rPr>
          <w:rFonts w:ascii="Times New Roman" w:hAnsi="Times New Roman" w:cs="Times New Roman"/>
          <w:sz w:val="24"/>
          <w:szCs w:val="24"/>
          <w:shd w:val="clear" w:color="auto" w:fill="FFFFFF"/>
        </w:rPr>
        <w:t xml:space="preserve">- </w:t>
      </w:r>
      <w:proofErr w:type="gramStart"/>
      <w:r w:rsidRPr="007F79C8">
        <w:rPr>
          <w:rFonts w:ascii="Times New Roman" w:hAnsi="Times New Roman" w:cs="Times New Roman"/>
          <w:sz w:val="24"/>
          <w:szCs w:val="24"/>
          <w:shd w:val="clear" w:color="auto" w:fill="FFFFFF"/>
        </w:rPr>
        <w:t>averbação</w:t>
      </w:r>
      <w:proofErr w:type="gramEnd"/>
      <w:r w:rsidRPr="007F79C8">
        <w:rPr>
          <w:rFonts w:ascii="Times New Roman" w:hAnsi="Times New Roman" w:cs="Times New Roman"/>
          <w:sz w:val="24"/>
          <w:szCs w:val="24"/>
          <w:shd w:val="clear" w:color="auto" w:fill="FFFFFF"/>
        </w:rPr>
        <w:t xml:space="preserve"> de reserva legal;</w:t>
      </w:r>
    </w:p>
    <w:p w14:paraId="31E9556C" w14:textId="61A64275"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996AE2">
        <w:rPr>
          <w:rFonts w:ascii="Times New Roman" w:hAnsi="Times New Roman" w:cs="Times New Roman"/>
          <w:b/>
          <w:bCs/>
          <w:sz w:val="24"/>
          <w:szCs w:val="24"/>
          <w:shd w:val="clear" w:color="auto" w:fill="FFFFFF"/>
        </w:rPr>
        <w:t>VI</w:t>
      </w:r>
      <w:r w:rsidRPr="007F79C8">
        <w:rPr>
          <w:rFonts w:ascii="Times New Roman" w:hAnsi="Times New Roman" w:cs="Times New Roman"/>
          <w:sz w:val="24"/>
          <w:szCs w:val="24"/>
          <w:shd w:val="clear" w:color="auto" w:fill="FFFFFF"/>
        </w:rPr>
        <w:t xml:space="preserve">- </w:t>
      </w:r>
      <w:proofErr w:type="gramStart"/>
      <w:r w:rsidRPr="007F79C8">
        <w:rPr>
          <w:rFonts w:ascii="Times New Roman" w:hAnsi="Times New Roman" w:cs="Times New Roman"/>
          <w:sz w:val="24"/>
          <w:szCs w:val="24"/>
          <w:shd w:val="clear" w:color="auto" w:fill="FFFFFF"/>
        </w:rPr>
        <w:t>licença</w:t>
      </w:r>
      <w:proofErr w:type="gramEnd"/>
      <w:r w:rsidRPr="007F79C8">
        <w:rPr>
          <w:rFonts w:ascii="Times New Roman" w:hAnsi="Times New Roman" w:cs="Times New Roman"/>
          <w:sz w:val="24"/>
          <w:szCs w:val="24"/>
          <w:shd w:val="clear" w:color="auto" w:fill="FFFFFF"/>
        </w:rPr>
        <w:t xml:space="preserve"> ambiental para terraplenagem urbana e rural;</w:t>
      </w:r>
    </w:p>
    <w:p w14:paraId="5F7ED6E4" w14:textId="42507751"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996AE2">
        <w:rPr>
          <w:rFonts w:ascii="Times New Roman" w:hAnsi="Times New Roman" w:cs="Times New Roman"/>
          <w:b/>
          <w:bCs/>
          <w:sz w:val="24"/>
          <w:szCs w:val="24"/>
          <w:shd w:val="clear" w:color="auto" w:fill="FFFFFF"/>
        </w:rPr>
        <w:t>VII</w:t>
      </w:r>
      <w:r w:rsidRPr="007F79C8">
        <w:rPr>
          <w:rFonts w:ascii="Times New Roman" w:hAnsi="Times New Roman" w:cs="Times New Roman"/>
          <w:sz w:val="24"/>
          <w:szCs w:val="24"/>
          <w:shd w:val="clear" w:color="auto" w:fill="FFFFFF"/>
        </w:rPr>
        <w:t>- certidão de conformidade ambiental, mediante vistoria ou não;</w:t>
      </w:r>
    </w:p>
    <w:p w14:paraId="2006CDAF" w14:textId="5738CF0F"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996AE2">
        <w:rPr>
          <w:rFonts w:ascii="Times New Roman" w:hAnsi="Times New Roman" w:cs="Times New Roman"/>
          <w:b/>
          <w:bCs/>
          <w:sz w:val="24"/>
          <w:szCs w:val="24"/>
          <w:shd w:val="clear" w:color="auto" w:fill="FFFFFF"/>
        </w:rPr>
        <w:t>VIII</w:t>
      </w:r>
      <w:r w:rsidRPr="007F79C8">
        <w:rPr>
          <w:rFonts w:ascii="Times New Roman" w:hAnsi="Times New Roman" w:cs="Times New Roman"/>
          <w:sz w:val="24"/>
          <w:szCs w:val="24"/>
          <w:shd w:val="clear" w:color="auto" w:fill="FFFFFF"/>
        </w:rPr>
        <w:t>- autorização ambiental.</w:t>
      </w:r>
    </w:p>
    <w:p w14:paraId="400D78C8" w14:textId="159ADB2F"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7F79C8">
        <w:rPr>
          <w:rFonts w:ascii="Times New Roman" w:hAnsi="Times New Roman" w:cs="Times New Roman"/>
          <w:b/>
          <w:sz w:val="24"/>
          <w:szCs w:val="24"/>
          <w:shd w:val="clear" w:color="auto" w:fill="FFFFFF"/>
        </w:rPr>
        <w:lastRenderedPageBreak/>
        <w:t>§ 1º</w:t>
      </w:r>
      <w:r w:rsidRPr="007F79C8">
        <w:rPr>
          <w:rFonts w:ascii="Times New Roman" w:hAnsi="Times New Roman" w:cs="Times New Roman"/>
          <w:sz w:val="24"/>
          <w:szCs w:val="24"/>
          <w:shd w:val="clear" w:color="auto" w:fill="FFFFFF"/>
        </w:rPr>
        <w:t xml:space="preserve"> Os valores referentes à taxa que trata o presente artigo serão calculados e cobrados na forma estabelecida no Anexo Único.</w:t>
      </w:r>
    </w:p>
    <w:p w14:paraId="5FDF7210" w14:textId="70D7587D"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7F79C8">
        <w:rPr>
          <w:rFonts w:ascii="Times New Roman" w:hAnsi="Times New Roman" w:cs="Times New Roman"/>
          <w:b/>
          <w:sz w:val="24"/>
          <w:szCs w:val="24"/>
          <w:shd w:val="clear" w:color="auto" w:fill="FFFFFF"/>
        </w:rPr>
        <w:t>§ 2º</w:t>
      </w:r>
      <w:r w:rsidRPr="007F79C8">
        <w:rPr>
          <w:rFonts w:ascii="Times New Roman" w:hAnsi="Times New Roman" w:cs="Times New Roman"/>
          <w:sz w:val="24"/>
          <w:szCs w:val="24"/>
          <w:shd w:val="clear" w:color="auto" w:fill="FFFFFF"/>
        </w:rPr>
        <w:t xml:space="preserve"> Os critérios do porte do empreendimento em relação ao potencial poluidor degradador serão estabelecidos pelo Conselho Municipal de Meio Ambiente, que definirá por listagem as atividades potencialmente poluidoras.</w:t>
      </w:r>
    </w:p>
    <w:p w14:paraId="1A27AEC0" w14:textId="106A9904"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7F79C8">
        <w:rPr>
          <w:rFonts w:ascii="Times New Roman" w:hAnsi="Times New Roman" w:cs="Times New Roman"/>
          <w:b/>
          <w:sz w:val="24"/>
          <w:szCs w:val="24"/>
          <w:shd w:val="clear" w:color="auto" w:fill="FFFFFF"/>
        </w:rPr>
        <w:t>§ 3º</w:t>
      </w:r>
      <w:r w:rsidRPr="007F79C8">
        <w:rPr>
          <w:rFonts w:ascii="Times New Roman" w:hAnsi="Times New Roman" w:cs="Times New Roman"/>
          <w:sz w:val="24"/>
          <w:szCs w:val="24"/>
          <w:shd w:val="clear" w:color="auto" w:fill="FFFFFF"/>
        </w:rPr>
        <w:t xml:space="preserve"> A determinação do valor da Taxa Municipal de Prestação de Serviços Ambientais, a quantificação do serviço e o cronograma de execução serão definidos quando da solicitação por parte do interessado.</w:t>
      </w:r>
    </w:p>
    <w:p w14:paraId="7F67B48B" w14:textId="27B4A4F6"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7F79C8">
        <w:rPr>
          <w:rFonts w:ascii="Times New Roman" w:hAnsi="Times New Roman" w:cs="Times New Roman"/>
          <w:b/>
          <w:sz w:val="24"/>
          <w:szCs w:val="24"/>
          <w:shd w:val="clear" w:color="auto" w:fill="FFFFFF"/>
        </w:rPr>
        <w:t>§ 4º</w:t>
      </w:r>
      <w:r w:rsidRPr="007F79C8">
        <w:rPr>
          <w:rFonts w:ascii="Times New Roman" w:hAnsi="Times New Roman" w:cs="Times New Roman"/>
          <w:sz w:val="24"/>
          <w:szCs w:val="24"/>
          <w:shd w:val="clear" w:color="auto" w:fill="FFFFFF"/>
        </w:rPr>
        <w:t xml:space="preserve"> A cobrança dos serviços solicitados será realizada na hora do pedido, sendo que nenhum serviço será autorizado pelo responsável sem o comprovante do respectivo pagamento.</w:t>
      </w:r>
    </w:p>
    <w:p w14:paraId="48862C8F" w14:textId="77F2C190"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7F79C8">
        <w:rPr>
          <w:rFonts w:ascii="Times New Roman" w:hAnsi="Times New Roman" w:cs="Times New Roman"/>
          <w:b/>
          <w:bCs/>
          <w:sz w:val="24"/>
          <w:szCs w:val="24"/>
        </w:rPr>
        <w:t>Art. 3º</w:t>
      </w:r>
      <w:r w:rsidR="00E11F1C">
        <w:rPr>
          <w:rFonts w:ascii="Times New Roman" w:hAnsi="Times New Roman" w:cs="Times New Roman"/>
          <w:b/>
          <w:bCs/>
          <w:sz w:val="24"/>
          <w:szCs w:val="24"/>
        </w:rPr>
        <w:t xml:space="preserve"> </w:t>
      </w:r>
      <w:r w:rsidRPr="007F79C8">
        <w:rPr>
          <w:rFonts w:ascii="Times New Roman" w:hAnsi="Times New Roman" w:cs="Times New Roman"/>
          <w:sz w:val="24"/>
          <w:szCs w:val="24"/>
          <w:shd w:val="clear" w:color="auto" w:fill="FFFFFF"/>
        </w:rPr>
        <w:t>Na análise de licenças ambientais de que tratam os incisos I e II do artigo anterior será observado o seguinte:</w:t>
      </w:r>
    </w:p>
    <w:p w14:paraId="5E6851B9" w14:textId="17A3D9E9"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996AE2">
        <w:rPr>
          <w:rFonts w:ascii="Times New Roman" w:hAnsi="Times New Roman" w:cs="Times New Roman"/>
          <w:b/>
          <w:bCs/>
          <w:sz w:val="24"/>
          <w:szCs w:val="24"/>
          <w:shd w:val="clear" w:color="auto" w:fill="FFFFFF"/>
        </w:rPr>
        <w:t>I</w:t>
      </w:r>
      <w:r w:rsidR="00996AE2">
        <w:rPr>
          <w:rFonts w:ascii="Times New Roman" w:hAnsi="Times New Roman" w:cs="Times New Roman"/>
          <w:b/>
          <w:bCs/>
          <w:sz w:val="24"/>
          <w:szCs w:val="24"/>
          <w:shd w:val="clear" w:color="auto" w:fill="FFFFFF"/>
        </w:rPr>
        <w:t>-</w:t>
      </w:r>
      <w:r w:rsidRPr="007F79C8">
        <w:rPr>
          <w:rFonts w:ascii="Times New Roman" w:hAnsi="Times New Roman" w:cs="Times New Roman"/>
          <w:sz w:val="24"/>
          <w:szCs w:val="24"/>
          <w:shd w:val="clear" w:color="auto" w:fill="FFFFFF"/>
        </w:rPr>
        <w:t xml:space="preserve"> </w:t>
      </w:r>
      <w:proofErr w:type="gramStart"/>
      <w:r w:rsidRPr="007F79C8">
        <w:rPr>
          <w:rFonts w:ascii="Times New Roman" w:hAnsi="Times New Roman" w:cs="Times New Roman"/>
          <w:sz w:val="24"/>
          <w:szCs w:val="24"/>
          <w:shd w:val="clear" w:color="auto" w:fill="FFFFFF"/>
        </w:rPr>
        <w:t>a</w:t>
      </w:r>
      <w:proofErr w:type="gramEnd"/>
      <w:r w:rsidRPr="007F79C8">
        <w:rPr>
          <w:rFonts w:ascii="Times New Roman" w:hAnsi="Times New Roman" w:cs="Times New Roman"/>
          <w:sz w:val="24"/>
          <w:szCs w:val="24"/>
          <w:shd w:val="clear" w:color="auto" w:fill="FFFFFF"/>
        </w:rPr>
        <w:t xml:space="preserve"> taxa exigida para as referidas atividades será graduada em função do porte e do potencial poluidor degradador, conforme Tabela 01 do Anexo Único da presente lei;</w:t>
      </w:r>
    </w:p>
    <w:p w14:paraId="63141600" w14:textId="230107AA" w:rsidR="00221B10" w:rsidRPr="007F79C8" w:rsidRDefault="00221B10" w:rsidP="00381950">
      <w:pPr>
        <w:spacing w:before="100" w:beforeAutospacing="1" w:after="100" w:afterAutospacing="1"/>
        <w:ind w:firstLine="1134"/>
        <w:jc w:val="both"/>
        <w:rPr>
          <w:rFonts w:ascii="Times New Roman" w:hAnsi="Times New Roman" w:cs="Times New Roman"/>
          <w:sz w:val="24"/>
          <w:szCs w:val="24"/>
          <w:shd w:val="clear" w:color="auto" w:fill="FFFFFF"/>
        </w:rPr>
      </w:pPr>
      <w:r w:rsidRPr="00996AE2">
        <w:rPr>
          <w:rFonts w:ascii="Times New Roman" w:hAnsi="Times New Roman" w:cs="Times New Roman"/>
          <w:b/>
          <w:bCs/>
          <w:iCs/>
          <w:sz w:val="24"/>
          <w:szCs w:val="24"/>
        </w:rPr>
        <w:t>II</w:t>
      </w:r>
      <w:r w:rsidRPr="007F79C8">
        <w:rPr>
          <w:rFonts w:ascii="Times New Roman" w:hAnsi="Times New Roman" w:cs="Times New Roman"/>
          <w:iCs/>
          <w:sz w:val="24"/>
          <w:szCs w:val="24"/>
        </w:rPr>
        <w:t xml:space="preserve">- As Licenças Ambientais terão prazo de validade em conformidade com o que dispuser a legislação federal, estadual e/ou regulamentação. Caberá ao </w:t>
      </w:r>
      <w:r w:rsidR="00A46BD1" w:rsidRPr="00595DAE">
        <w:rPr>
          <w:rFonts w:ascii="Times New Roman" w:hAnsi="Times New Roman" w:cs="Times New Roman"/>
          <w:iCs/>
          <w:sz w:val="24"/>
          <w:szCs w:val="24"/>
        </w:rPr>
        <w:t>CODEPLAN</w:t>
      </w:r>
      <w:r w:rsidRPr="007F79C8">
        <w:rPr>
          <w:rFonts w:ascii="Times New Roman" w:hAnsi="Times New Roman" w:cs="Times New Roman"/>
          <w:iCs/>
          <w:sz w:val="24"/>
          <w:szCs w:val="24"/>
        </w:rPr>
        <w:t xml:space="preserve"> a regulamentação dos procedimentos de licenciamento ambiental e de mitigação dos prazos das licenças ambientais, inclusive simplificadas, e das certidões de conformidade ambiental. </w:t>
      </w:r>
    </w:p>
    <w:p w14:paraId="149CD824" w14:textId="747A47AC" w:rsidR="00221B10" w:rsidRPr="007F79C8" w:rsidRDefault="00221B10" w:rsidP="00381950">
      <w:pPr>
        <w:suppressAutoHyphens/>
        <w:ind w:firstLine="1134"/>
        <w:jc w:val="both"/>
        <w:rPr>
          <w:rFonts w:ascii="Times New Roman" w:hAnsi="Times New Roman" w:cs="Times New Roman"/>
          <w:sz w:val="24"/>
          <w:szCs w:val="24"/>
        </w:rPr>
      </w:pPr>
      <w:r w:rsidRPr="00996AE2">
        <w:rPr>
          <w:rFonts w:ascii="Times New Roman" w:hAnsi="Times New Roman" w:cs="Times New Roman"/>
          <w:b/>
          <w:bCs/>
          <w:sz w:val="24"/>
          <w:szCs w:val="24"/>
          <w:shd w:val="clear" w:color="auto" w:fill="FFFFFF"/>
        </w:rPr>
        <w:t>III</w:t>
      </w:r>
      <w:r w:rsidRPr="007F79C8">
        <w:rPr>
          <w:rFonts w:ascii="Times New Roman" w:hAnsi="Times New Roman" w:cs="Times New Roman"/>
          <w:sz w:val="24"/>
          <w:szCs w:val="24"/>
          <w:shd w:val="clear" w:color="auto" w:fill="FFFFFF"/>
        </w:rPr>
        <w:t>- a cobrança da análise dos pedidos de licenças ambientais será efetuada em cada uma das fases do processo de licenciamento, conforme determina a legislação em vigor.</w:t>
      </w:r>
    </w:p>
    <w:p w14:paraId="601CA442" w14:textId="4EAB5932"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7F79C8">
        <w:rPr>
          <w:rFonts w:ascii="Times New Roman" w:hAnsi="Times New Roman" w:cs="Times New Roman"/>
          <w:b/>
          <w:bCs/>
          <w:sz w:val="24"/>
          <w:szCs w:val="24"/>
        </w:rPr>
        <w:t>Art. 4º</w:t>
      </w:r>
      <w:r w:rsidRPr="007F79C8">
        <w:rPr>
          <w:rFonts w:ascii="Times New Roman" w:hAnsi="Times New Roman" w:cs="Times New Roman"/>
          <w:sz w:val="24"/>
          <w:szCs w:val="24"/>
          <w:shd w:val="clear" w:color="auto" w:fill="FFFFFF"/>
        </w:rPr>
        <w:t xml:space="preserve"> O sujeito passivo da Taxa Municipal de Prestação de Serviços Ambientais é a pessoa física ou jurídica cuja atividade esteja sujeita às leis ambientais e que requerer serviço sujeito à sua incidência ou for o destinatário do exercício do poder de polícia.</w:t>
      </w:r>
    </w:p>
    <w:p w14:paraId="45D6673F" w14:textId="2300EE10" w:rsidR="00221B10" w:rsidRPr="007F79C8" w:rsidRDefault="00221B10" w:rsidP="00381950">
      <w:pPr>
        <w:spacing w:before="100" w:beforeAutospacing="1" w:after="100" w:afterAutospacing="1"/>
        <w:ind w:firstLine="1134"/>
        <w:jc w:val="both"/>
        <w:rPr>
          <w:rFonts w:ascii="Times New Roman" w:hAnsi="Times New Roman" w:cs="Times New Roman"/>
          <w:sz w:val="24"/>
          <w:szCs w:val="24"/>
        </w:rPr>
      </w:pPr>
      <w:r w:rsidRPr="00E11F1C">
        <w:rPr>
          <w:rFonts w:ascii="Times New Roman" w:hAnsi="Times New Roman" w:cs="Times New Roman"/>
          <w:b/>
          <w:bCs/>
          <w:iCs/>
          <w:sz w:val="24"/>
          <w:szCs w:val="24"/>
        </w:rPr>
        <w:t>§</w:t>
      </w:r>
      <w:r w:rsidR="00BC0459">
        <w:rPr>
          <w:rFonts w:ascii="Times New Roman" w:hAnsi="Times New Roman" w:cs="Times New Roman"/>
          <w:b/>
          <w:bCs/>
          <w:iCs/>
          <w:sz w:val="24"/>
          <w:szCs w:val="24"/>
        </w:rPr>
        <w:t xml:space="preserve"> </w:t>
      </w:r>
      <w:r w:rsidRPr="00E11F1C">
        <w:rPr>
          <w:rFonts w:ascii="Times New Roman" w:hAnsi="Times New Roman" w:cs="Times New Roman"/>
          <w:b/>
          <w:bCs/>
          <w:iCs/>
          <w:sz w:val="24"/>
          <w:szCs w:val="24"/>
        </w:rPr>
        <w:t>1º</w:t>
      </w:r>
      <w:r w:rsidRPr="007F79C8">
        <w:rPr>
          <w:rFonts w:ascii="Times New Roman" w:hAnsi="Times New Roman" w:cs="Times New Roman"/>
          <w:iCs/>
          <w:sz w:val="24"/>
          <w:szCs w:val="24"/>
        </w:rPr>
        <w:t xml:space="preserve"> Estão dispensados do pagamento das taxas de serviços ambientais previstos na presente lei, </w:t>
      </w:r>
      <w:r w:rsidRPr="00595DAE">
        <w:rPr>
          <w:rFonts w:ascii="Times New Roman" w:hAnsi="Times New Roman" w:cs="Times New Roman"/>
          <w:b/>
          <w:iCs/>
          <w:sz w:val="24"/>
          <w:szCs w:val="24"/>
          <w:u w:val="single"/>
        </w:rPr>
        <w:t>exceto</w:t>
      </w:r>
      <w:r w:rsidRPr="007F79C8">
        <w:rPr>
          <w:rFonts w:ascii="Times New Roman" w:hAnsi="Times New Roman" w:cs="Times New Roman"/>
          <w:iCs/>
          <w:sz w:val="24"/>
          <w:szCs w:val="24"/>
        </w:rPr>
        <w:t xml:space="preserve"> quando o serviço prestado demandar análise técnica do Consórcio:</w:t>
      </w:r>
    </w:p>
    <w:p w14:paraId="4D43AB9C" w14:textId="1E89AEBB" w:rsidR="00221B10" w:rsidRPr="007F79C8" w:rsidRDefault="00221B10" w:rsidP="00381950">
      <w:pPr>
        <w:spacing w:before="100" w:beforeAutospacing="1" w:after="100" w:afterAutospacing="1"/>
        <w:ind w:firstLine="1134"/>
        <w:jc w:val="both"/>
        <w:rPr>
          <w:rFonts w:ascii="Times New Roman" w:hAnsi="Times New Roman" w:cs="Times New Roman"/>
          <w:sz w:val="24"/>
          <w:szCs w:val="24"/>
        </w:rPr>
      </w:pPr>
      <w:r w:rsidRPr="00E11F1C">
        <w:rPr>
          <w:rFonts w:ascii="Times New Roman" w:hAnsi="Times New Roman" w:cs="Times New Roman"/>
          <w:b/>
          <w:bCs/>
          <w:iCs/>
          <w:sz w:val="24"/>
          <w:szCs w:val="24"/>
        </w:rPr>
        <w:t>I</w:t>
      </w:r>
      <w:r w:rsidRPr="007F79C8">
        <w:rPr>
          <w:rFonts w:ascii="Times New Roman" w:hAnsi="Times New Roman" w:cs="Times New Roman"/>
          <w:iCs/>
          <w:sz w:val="24"/>
          <w:szCs w:val="24"/>
        </w:rPr>
        <w:t xml:space="preserve">- </w:t>
      </w:r>
      <w:proofErr w:type="gramStart"/>
      <w:r w:rsidRPr="007F79C8">
        <w:rPr>
          <w:rFonts w:ascii="Times New Roman" w:hAnsi="Times New Roman" w:cs="Times New Roman"/>
          <w:iCs/>
          <w:sz w:val="24"/>
          <w:szCs w:val="24"/>
        </w:rPr>
        <w:t>os</w:t>
      </w:r>
      <w:proofErr w:type="gramEnd"/>
      <w:r w:rsidRPr="007F79C8">
        <w:rPr>
          <w:rFonts w:ascii="Times New Roman" w:hAnsi="Times New Roman" w:cs="Times New Roman"/>
          <w:iCs/>
          <w:sz w:val="24"/>
          <w:szCs w:val="24"/>
        </w:rPr>
        <w:t xml:space="preserve"> órgãos e entidades integrantes da União e o Estado, inclusive suas fundações e autarquias;</w:t>
      </w:r>
    </w:p>
    <w:p w14:paraId="381B63B4" w14:textId="2E814AA9" w:rsidR="00221B10" w:rsidRPr="007F79C8" w:rsidRDefault="00221B10" w:rsidP="00381950">
      <w:pPr>
        <w:spacing w:before="100" w:beforeAutospacing="1" w:after="100" w:afterAutospacing="1"/>
        <w:ind w:firstLine="1134"/>
        <w:jc w:val="both"/>
        <w:rPr>
          <w:rFonts w:ascii="Times New Roman" w:hAnsi="Times New Roman" w:cs="Times New Roman"/>
          <w:sz w:val="24"/>
          <w:szCs w:val="24"/>
        </w:rPr>
      </w:pPr>
      <w:r w:rsidRPr="00E11F1C">
        <w:rPr>
          <w:rFonts w:ascii="Times New Roman" w:hAnsi="Times New Roman" w:cs="Times New Roman"/>
          <w:b/>
          <w:bCs/>
          <w:iCs/>
          <w:sz w:val="24"/>
          <w:szCs w:val="24"/>
        </w:rPr>
        <w:t>II</w:t>
      </w:r>
      <w:r w:rsidR="00BC0459">
        <w:rPr>
          <w:rFonts w:ascii="Times New Roman" w:hAnsi="Times New Roman" w:cs="Times New Roman"/>
          <w:iCs/>
          <w:sz w:val="24"/>
          <w:szCs w:val="24"/>
        </w:rPr>
        <w:t xml:space="preserve">- </w:t>
      </w:r>
      <w:proofErr w:type="gramStart"/>
      <w:r w:rsidRPr="007F79C8">
        <w:rPr>
          <w:rFonts w:ascii="Times New Roman" w:hAnsi="Times New Roman" w:cs="Times New Roman"/>
          <w:iCs/>
          <w:sz w:val="24"/>
          <w:szCs w:val="24"/>
        </w:rPr>
        <w:t>os</w:t>
      </w:r>
      <w:proofErr w:type="gramEnd"/>
      <w:r w:rsidRPr="007F79C8">
        <w:rPr>
          <w:rFonts w:ascii="Times New Roman" w:hAnsi="Times New Roman" w:cs="Times New Roman"/>
          <w:iCs/>
          <w:sz w:val="24"/>
          <w:szCs w:val="24"/>
        </w:rPr>
        <w:t xml:space="preserve"> órgãos da Administração Direta, as fundações e autarquias municipais;</w:t>
      </w:r>
    </w:p>
    <w:p w14:paraId="0DCCB6AD" w14:textId="3119F0D0" w:rsidR="00221B10" w:rsidRPr="007F79C8" w:rsidRDefault="00221B10" w:rsidP="00381950">
      <w:pPr>
        <w:spacing w:before="100" w:beforeAutospacing="1" w:after="100" w:afterAutospacing="1"/>
        <w:ind w:firstLine="1134"/>
        <w:jc w:val="both"/>
        <w:rPr>
          <w:rFonts w:ascii="Times New Roman" w:hAnsi="Times New Roman" w:cs="Times New Roman"/>
          <w:sz w:val="24"/>
          <w:szCs w:val="24"/>
        </w:rPr>
      </w:pPr>
      <w:r w:rsidRPr="00E11F1C">
        <w:rPr>
          <w:rFonts w:ascii="Times New Roman" w:hAnsi="Times New Roman" w:cs="Times New Roman"/>
          <w:b/>
          <w:bCs/>
          <w:iCs/>
          <w:sz w:val="24"/>
          <w:szCs w:val="24"/>
        </w:rPr>
        <w:lastRenderedPageBreak/>
        <w:t>III</w:t>
      </w:r>
      <w:r w:rsidRPr="007F79C8">
        <w:rPr>
          <w:rFonts w:ascii="Times New Roman" w:hAnsi="Times New Roman" w:cs="Times New Roman"/>
          <w:iCs/>
          <w:sz w:val="24"/>
          <w:szCs w:val="24"/>
        </w:rPr>
        <w:t>- as associações de pais e professores - APP, as associações de moradores de bairro, as associações de classe, centros comunitários e associações de pais e funcionários - APF, devidamente constituídos e sem fins lucrativos;</w:t>
      </w:r>
    </w:p>
    <w:p w14:paraId="0188CCDD" w14:textId="4B3836FA" w:rsidR="00221B10" w:rsidRPr="007F79C8" w:rsidRDefault="00221B10" w:rsidP="00381950">
      <w:pPr>
        <w:spacing w:before="100" w:beforeAutospacing="1" w:after="100" w:afterAutospacing="1"/>
        <w:ind w:firstLine="1134"/>
        <w:jc w:val="both"/>
        <w:rPr>
          <w:rFonts w:ascii="Times New Roman" w:hAnsi="Times New Roman" w:cs="Times New Roman"/>
          <w:sz w:val="24"/>
          <w:szCs w:val="24"/>
        </w:rPr>
      </w:pPr>
      <w:r w:rsidRPr="00E11F1C">
        <w:rPr>
          <w:rFonts w:ascii="Times New Roman" w:hAnsi="Times New Roman" w:cs="Times New Roman"/>
          <w:b/>
          <w:bCs/>
          <w:iCs/>
          <w:sz w:val="24"/>
          <w:szCs w:val="24"/>
        </w:rPr>
        <w:t>IV</w:t>
      </w:r>
      <w:r w:rsidRPr="007F79C8">
        <w:rPr>
          <w:rFonts w:ascii="Times New Roman" w:hAnsi="Times New Roman" w:cs="Times New Roman"/>
          <w:iCs/>
          <w:sz w:val="24"/>
          <w:szCs w:val="24"/>
        </w:rPr>
        <w:t xml:space="preserve">- </w:t>
      </w:r>
      <w:proofErr w:type="gramStart"/>
      <w:r w:rsidRPr="007F79C8">
        <w:rPr>
          <w:rFonts w:ascii="Times New Roman" w:hAnsi="Times New Roman" w:cs="Times New Roman"/>
          <w:iCs/>
          <w:sz w:val="24"/>
          <w:szCs w:val="24"/>
        </w:rPr>
        <w:t>os</w:t>
      </w:r>
      <w:proofErr w:type="gramEnd"/>
      <w:r w:rsidRPr="007F79C8">
        <w:rPr>
          <w:rFonts w:ascii="Times New Roman" w:hAnsi="Times New Roman" w:cs="Times New Roman"/>
          <w:iCs/>
          <w:sz w:val="24"/>
          <w:szCs w:val="24"/>
        </w:rPr>
        <w:t xml:space="preserve"> clubes de caça e tiro e as associações culturais, as sociedades desportivas, recreativas e os clubes, devidamente constituídos, reconhecidos de utilidade pública por lei municipal e sem fins lucrativos;</w:t>
      </w:r>
    </w:p>
    <w:p w14:paraId="7827EEBB" w14:textId="46A1DF60" w:rsidR="00221B10" w:rsidRPr="007F79C8" w:rsidRDefault="00221B10" w:rsidP="00381950">
      <w:pPr>
        <w:spacing w:before="100" w:beforeAutospacing="1" w:after="100" w:afterAutospacing="1"/>
        <w:ind w:firstLine="1134"/>
        <w:jc w:val="both"/>
        <w:rPr>
          <w:rFonts w:ascii="Times New Roman" w:hAnsi="Times New Roman" w:cs="Times New Roman"/>
          <w:iCs/>
          <w:sz w:val="24"/>
          <w:szCs w:val="24"/>
        </w:rPr>
      </w:pPr>
      <w:r w:rsidRPr="00E11F1C">
        <w:rPr>
          <w:rFonts w:ascii="Times New Roman" w:hAnsi="Times New Roman" w:cs="Times New Roman"/>
          <w:b/>
          <w:bCs/>
          <w:iCs/>
          <w:sz w:val="24"/>
          <w:szCs w:val="24"/>
        </w:rPr>
        <w:t>V</w:t>
      </w:r>
      <w:r w:rsidRPr="007F79C8">
        <w:rPr>
          <w:rFonts w:ascii="Times New Roman" w:hAnsi="Times New Roman" w:cs="Times New Roman"/>
          <w:iCs/>
          <w:sz w:val="24"/>
          <w:szCs w:val="24"/>
        </w:rPr>
        <w:t xml:space="preserve">- </w:t>
      </w:r>
      <w:proofErr w:type="gramStart"/>
      <w:r w:rsidRPr="007F79C8">
        <w:rPr>
          <w:rFonts w:ascii="Times New Roman" w:hAnsi="Times New Roman" w:cs="Times New Roman"/>
          <w:iCs/>
          <w:sz w:val="24"/>
          <w:szCs w:val="24"/>
        </w:rPr>
        <w:t>as</w:t>
      </w:r>
      <w:proofErr w:type="gramEnd"/>
      <w:r w:rsidRPr="007F79C8">
        <w:rPr>
          <w:rFonts w:ascii="Times New Roman" w:hAnsi="Times New Roman" w:cs="Times New Roman"/>
          <w:iCs/>
          <w:sz w:val="24"/>
          <w:szCs w:val="24"/>
        </w:rPr>
        <w:t xml:space="preserve"> instituições de educação e de assistência social sem fins lucrativos.</w:t>
      </w:r>
    </w:p>
    <w:p w14:paraId="2EFE81D5" w14:textId="4B033573"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7F79C8">
        <w:rPr>
          <w:rFonts w:ascii="Times New Roman" w:hAnsi="Times New Roman" w:cs="Times New Roman"/>
          <w:b/>
          <w:sz w:val="24"/>
          <w:szCs w:val="24"/>
          <w:shd w:val="clear" w:color="auto" w:fill="FFFFFF"/>
        </w:rPr>
        <w:t>§ 2º</w:t>
      </w:r>
      <w:r w:rsidRPr="007F79C8">
        <w:rPr>
          <w:rFonts w:ascii="Times New Roman" w:hAnsi="Times New Roman" w:cs="Times New Roman"/>
          <w:sz w:val="24"/>
          <w:szCs w:val="24"/>
          <w:shd w:val="clear" w:color="auto" w:fill="FFFFFF"/>
        </w:rPr>
        <w:t xml:space="preserve"> Para usufruir da dispensa prevista neste artigo as pessoas jurídicas acima elencadas deverão comprovar documentalmente tal condição no momento do pedido. Além disso, as pessoas jurídicas descritas nos incisos III, IV e V do parágrafo anterior deverão preencher os seguintes requisitos:</w:t>
      </w:r>
    </w:p>
    <w:p w14:paraId="74C79E2B" w14:textId="552652DE"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E11F1C">
        <w:rPr>
          <w:rFonts w:ascii="Times New Roman" w:hAnsi="Times New Roman" w:cs="Times New Roman"/>
          <w:b/>
          <w:bCs/>
          <w:sz w:val="24"/>
          <w:szCs w:val="24"/>
          <w:shd w:val="clear" w:color="auto" w:fill="FFFFFF"/>
        </w:rPr>
        <w:t>I</w:t>
      </w:r>
      <w:r w:rsidRPr="007F79C8">
        <w:rPr>
          <w:rFonts w:ascii="Times New Roman" w:hAnsi="Times New Roman" w:cs="Times New Roman"/>
          <w:sz w:val="24"/>
          <w:szCs w:val="24"/>
          <w:shd w:val="clear" w:color="auto" w:fill="FFFFFF"/>
        </w:rPr>
        <w:t xml:space="preserve">- </w:t>
      </w:r>
      <w:proofErr w:type="gramStart"/>
      <w:r w:rsidRPr="007F79C8">
        <w:rPr>
          <w:rFonts w:ascii="Times New Roman" w:hAnsi="Times New Roman" w:cs="Times New Roman"/>
          <w:sz w:val="24"/>
          <w:szCs w:val="24"/>
          <w:shd w:val="clear" w:color="auto" w:fill="FFFFFF"/>
        </w:rPr>
        <w:t>não</w:t>
      </w:r>
      <w:proofErr w:type="gramEnd"/>
      <w:r w:rsidRPr="007F79C8">
        <w:rPr>
          <w:rFonts w:ascii="Times New Roman" w:hAnsi="Times New Roman" w:cs="Times New Roman"/>
          <w:sz w:val="24"/>
          <w:szCs w:val="24"/>
          <w:shd w:val="clear" w:color="auto" w:fill="FFFFFF"/>
        </w:rPr>
        <w:t xml:space="preserve"> distribuir qualquer parcela de seu patrimônio ou de suas rendas a qualquer título;</w:t>
      </w:r>
    </w:p>
    <w:p w14:paraId="290BD700" w14:textId="3A46038A"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E11F1C">
        <w:rPr>
          <w:rFonts w:ascii="Times New Roman" w:hAnsi="Times New Roman" w:cs="Times New Roman"/>
          <w:b/>
          <w:bCs/>
          <w:sz w:val="24"/>
          <w:szCs w:val="24"/>
          <w:shd w:val="clear" w:color="auto" w:fill="FFFFFF"/>
        </w:rPr>
        <w:t>II</w:t>
      </w:r>
      <w:r w:rsidRPr="007F79C8">
        <w:rPr>
          <w:rFonts w:ascii="Times New Roman" w:hAnsi="Times New Roman" w:cs="Times New Roman"/>
          <w:sz w:val="24"/>
          <w:szCs w:val="24"/>
          <w:shd w:val="clear" w:color="auto" w:fill="FFFFFF"/>
        </w:rPr>
        <w:t xml:space="preserve">- </w:t>
      </w:r>
      <w:proofErr w:type="gramStart"/>
      <w:r w:rsidRPr="007F79C8">
        <w:rPr>
          <w:rFonts w:ascii="Times New Roman" w:hAnsi="Times New Roman" w:cs="Times New Roman"/>
          <w:sz w:val="24"/>
          <w:szCs w:val="24"/>
          <w:shd w:val="clear" w:color="auto" w:fill="FFFFFF"/>
        </w:rPr>
        <w:t>aplicar</w:t>
      </w:r>
      <w:proofErr w:type="gramEnd"/>
      <w:r w:rsidRPr="007F79C8">
        <w:rPr>
          <w:rFonts w:ascii="Times New Roman" w:hAnsi="Times New Roman" w:cs="Times New Roman"/>
          <w:sz w:val="24"/>
          <w:szCs w:val="24"/>
          <w:shd w:val="clear" w:color="auto" w:fill="FFFFFF"/>
        </w:rPr>
        <w:t xml:space="preserve"> integralmente os seus recursos na manutenção dos seus objetivos institucionais;</w:t>
      </w:r>
    </w:p>
    <w:p w14:paraId="4643ECBF" w14:textId="2B028666"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E11F1C">
        <w:rPr>
          <w:rFonts w:ascii="Times New Roman" w:hAnsi="Times New Roman" w:cs="Times New Roman"/>
          <w:b/>
          <w:bCs/>
          <w:sz w:val="24"/>
          <w:szCs w:val="24"/>
          <w:shd w:val="clear" w:color="auto" w:fill="FFFFFF"/>
        </w:rPr>
        <w:t>III</w:t>
      </w:r>
      <w:r w:rsidRPr="007F79C8">
        <w:rPr>
          <w:rFonts w:ascii="Times New Roman" w:hAnsi="Times New Roman" w:cs="Times New Roman"/>
          <w:sz w:val="24"/>
          <w:szCs w:val="24"/>
          <w:shd w:val="clear" w:color="auto" w:fill="FFFFFF"/>
        </w:rPr>
        <w:t>- manter escrituração de suas receitas e despesas em livros revestidos de formalidades capazes de assegurar sua exatidão.</w:t>
      </w:r>
    </w:p>
    <w:p w14:paraId="36DE3BBF" w14:textId="38D0873E" w:rsidR="00221B10" w:rsidRPr="007F79C8" w:rsidRDefault="00221B10" w:rsidP="00381950">
      <w:pPr>
        <w:suppressAutoHyphens/>
        <w:ind w:firstLine="1134"/>
        <w:jc w:val="both"/>
        <w:rPr>
          <w:rFonts w:ascii="Times New Roman" w:hAnsi="Times New Roman" w:cs="Times New Roman"/>
          <w:sz w:val="24"/>
          <w:szCs w:val="24"/>
          <w:shd w:val="clear" w:color="auto" w:fill="FFFFFF"/>
        </w:rPr>
      </w:pPr>
      <w:r w:rsidRPr="007F79C8">
        <w:rPr>
          <w:rFonts w:ascii="Times New Roman" w:hAnsi="Times New Roman" w:cs="Times New Roman"/>
          <w:b/>
          <w:sz w:val="24"/>
          <w:szCs w:val="24"/>
          <w:shd w:val="clear" w:color="auto" w:fill="FFFFFF"/>
        </w:rPr>
        <w:t>§ 3º</w:t>
      </w:r>
      <w:r w:rsidRPr="007F79C8">
        <w:rPr>
          <w:rFonts w:ascii="Times New Roman" w:hAnsi="Times New Roman" w:cs="Times New Roman"/>
          <w:sz w:val="24"/>
          <w:szCs w:val="24"/>
          <w:shd w:val="clear" w:color="auto" w:fill="FFFFFF"/>
        </w:rPr>
        <w:t xml:space="preserve"> O pagamento da Taxa Municipal de Prestação de Serviços Ambientais não será exigido dos Microempreendedores individuais no primeiro ano de funcionamento e pela metade no segundo ano, retornando ao valor total nos anos seguintes.</w:t>
      </w:r>
    </w:p>
    <w:p w14:paraId="06A6D87F" w14:textId="4A2C82C4" w:rsidR="00221B10" w:rsidRPr="007F79C8" w:rsidRDefault="00221B10" w:rsidP="00381950">
      <w:pPr>
        <w:suppressAutoHyphens/>
        <w:ind w:firstLine="1134"/>
        <w:jc w:val="both"/>
        <w:rPr>
          <w:rFonts w:ascii="Times New Roman" w:hAnsi="Times New Roman" w:cs="Times New Roman"/>
          <w:sz w:val="24"/>
          <w:szCs w:val="24"/>
          <w:shd w:val="clear" w:color="auto" w:fill="FFFFFF"/>
        </w:rPr>
      </w:pPr>
      <w:bookmarkStart w:id="1" w:name="artigo_5"/>
      <w:r w:rsidRPr="007F79C8">
        <w:rPr>
          <w:rFonts w:ascii="Times New Roman" w:hAnsi="Times New Roman" w:cs="Times New Roman"/>
          <w:b/>
          <w:bCs/>
          <w:sz w:val="24"/>
          <w:szCs w:val="24"/>
        </w:rPr>
        <w:t>Art. 5º</w:t>
      </w:r>
      <w:bookmarkEnd w:id="1"/>
      <w:r w:rsidRPr="007F79C8">
        <w:rPr>
          <w:rFonts w:ascii="Times New Roman" w:hAnsi="Times New Roman" w:cs="Times New Roman"/>
          <w:sz w:val="24"/>
          <w:szCs w:val="24"/>
          <w:shd w:val="clear" w:color="auto" w:fill="FFFFFF"/>
        </w:rPr>
        <w:t xml:space="preserve"> A Taxa Municipal de Prestação de Serviços Ambientais será recolhida até a data do requerimento do serviço ou atividade.</w:t>
      </w:r>
    </w:p>
    <w:p w14:paraId="49CC25E6" w14:textId="545443D7" w:rsidR="00221B10" w:rsidRPr="007F79C8" w:rsidRDefault="00221B10" w:rsidP="00381950">
      <w:pPr>
        <w:suppressAutoHyphens/>
        <w:ind w:firstLine="1134"/>
        <w:jc w:val="both"/>
        <w:rPr>
          <w:rFonts w:ascii="Times New Roman" w:hAnsi="Times New Roman" w:cs="Times New Roman"/>
          <w:sz w:val="24"/>
          <w:szCs w:val="24"/>
          <w:shd w:val="clear" w:color="auto" w:fill="FFFFFF"/>
        </w:rPr>
      </w:pPr>
      <w:bookmarkStart w:id="2" w:name="artigo_6"/>
      <w:r w:rsidRPr="007F79C8">
        <w:rPr>
          <w:rFonts w:ascii="Times New Roman" w:hAnsi="Times New Roman" w:cs="Times New Roman"/>
          <w:b/>
          <w:bCs/>
          <w:sz w:val="24"/>
          <w:szCs w:val="24"/>
        </w:rPr>
        <w:t>Art. 6º</w:t>
      </w:r>
      <w:bookmarkEnd w:id="2"/>
      <w:r w:rsidRPr="007F79C8">
        <w:rPr>
          <w:rFonts w:ascii="Times New Roman" w:hAnsi="Times New Roman" w:cs="Times New Roman"/>
          <w:sz w:val="24"/>
          <w:szCs w:val="24"/>
          <w:shd w:val="clear" w:color="auto" w:fill="FFFFFF"/>
        </w:rPr>
        <w:t xml:space="preserve"> No que couber, aplica-se subsidiariamente à Taxa Municipal de Prestação de Serviços Ambientais o disposto no Código Tributário Municipal e suas alterações.</w:t>
      </w:r>
    </w:p>
    <w:p w14:paraId="48114A27" w14:textId="1889F248" w:rsidR="00221B10" w:rsidRPr="007F79C8" w:rsidRDefault="00221B10" w:rsidP="00381950">
      <w:pPr>
        <w:suppressAutoHyphens/>
        <w:ind w:firstLine="1134"/>
        <w:jc w:val="both"/>
        <w:rPr>
          <w:rFonts w:ascii="Times New Roman" w:hAnsi="Times New Roman" w:cs="Times New Roman"/>
          <w:sz w:val="24"/>
          <w:szCs w:val="24"/>
          <w:shd w:val="clear" w:color="auto" w:fill="FFFFFF"/>
        </w:rPr>
      </w:pPr>
      <w:bookmarkStart w:id="3" w:name="artigo_7"/>
      <w:r w:rsidRPr="007F79C8">
        <w:rPr>
          <w:rFonts w:ascii="Times New Roman" w:hAnsi="Times New Roman" w:cs="Times New Roman"/>
          <w:b/>
          <w:bCs/>
          <w:sz w:val="24"/>
          <w:szCs w:val="24"/>
        </w:rPr>
        <w:t>Art. 7º</w:t>
      </w:r>
      <w:bookmarkEnd w:id="3"/>
      <w:r w:rsidRPr="007F79C8">
        <w:rPr>
          <w:rFonts w:ascii="Times New Roman" w:hAnsi="Times New Roman" w:cs="Times New Roman"/>
          <w:sz w:val="24"/>
          <w:szCs w:val="24"/>
          <w:shd w:val="clear" w:color="auto" w:fill="FFFFFF"/>
        </w:rPr>
        <w:t xml:space="preserve"> Os valores recolhidos à União, ao Estado, a outro Município e ao Distrito Federal, a qualquer outro título, tais como taxas ou preços públicos de licenciamento ou fiscalização, não constituem crédito para compensação com a Taxa Municipal de Prestação de Serviços Ambientais de que trata esta lei.</w:t>
      </w:r>
    </w:p>
    <w:p w14:paraId="5A56908F" w14:textId="18FDE5FC" w:rsidR="00221B10" w:rsidRPr="007F79C8" w:rsidRDefault="00221B10" w:rsidP="00381950">
      <w:pPr>
        <w:suppressAutoHyphens/>
        <w:ind w:firstLine="1134"/>
        <w:jc w:val="both"/>
        <w:rPr>
          <w:rFonts w:ascii="Times New Roman" w:hAnsi="Times New Roman" w:cs="Times New Roman"/>
          <w:bCs/>
          <w:sz w:val="24"/>
          <w:szCs w:val="24"/>
        </w:rPr>
      </w:pPr>
      <w:r w:rsidRPr="007F79C8">
        <w:rPr>
          <w:rFonts w:ascii="Times New Roman" w:hAnsi="Times New Roman" w:cs="Times New Roman"/>
          <w:b/>
          <w:bCs/>
          <w:sz w:val="24"/>
          <w:szCs w:val="24"/>
        </w:rPr>
        <w:t xml:space="preserve">Art. 8º </w:t>
      </w:r>
      <w:r w:rsidRPr="007F79C8">
        <w:rPr>
          <w:rFonts w:ascii="Times New Roman" w:hAnsi="Times New Roman" w:cs="Times New Roman"/>
          <w:bCs/>
          <w:sz w:val="24"/>
          <w:szCs w:val="24"/>
        </w:rPr>
        <w:t xml:space="preserve">Os valores constantes do Anexo Único estão expressos em Unidade Monetária Ambiental (UMA) e serão atualizados anualmente por Decreto do Chefe do Poder Executivo, segundo a variação acumulada do INPC/IBGE ou outro indexador que vier a substituí-lo, medida </w:t>
      </w:r>
      <w:r w:rsidRPr="007F79C8">
        <w:rPr>
          <w:rFonts w:ascii="Times New Roman" w:hAnsi="Times New Roman" w:cs="Times New Roman"/>
          <w:bCs/>
          <w:sz w:val="24"/>
          <w:szCs w:val="24"/>
        </w:rPr>
        <w:lastRenderedPageBreak/>
        <w:t>entre os meses de janeiro a dezembro de cada exercício imediatamente anterior, na forma da legislação municipal de regência.</w:t>
      </w:r>
    </w:p>
    <w:p w14:paraId="45F4A859" w14:textId="66A4BDC8" w:rsidR="00221B10" w:rsidRPr="00A46BD1" w:rsidRDefault="00221B10" w:rsidP="00381950">
      <w:pPr>
        <w:suppressAutoHyphens/>
        <w:ind w:firstLine="1134"/>
        <w:jc w:val="both"/>
        <w:rPr>
          <w:rFonts w:ascii="Times New Roman" w:hAnsi="Times New Roman" w:cs="Times New Roman"/>
          <w:sz w:val="24"/>
          <w:szCs w:val="24"/>
        </w:rPr>
      </w:pPr>
      <w:r w:rsidRPr="007F79C8">
        <w:rPr>
          <w:rFonts w:ascii="Times New Roman" w:hAnsi="Times New Roman" w:cs="Times New Roman"/>
          <w:b/>
          <w:bCs/>
          <w:sz w:val="24"/>
          <w:szCs w:val="24"/>
        </w:rPr>
        <w:t>Art. 9º</w:t>
      </w:r>
      <w:r w:rsidRPr="007F79C8">
        <w:rPr>
          <w:rFonts w:ascii="Times New Roman" w:hAnsi="Times New Roman" w:cs="Times New Roman"/>
          <w:sz w:val="24"/>
          <w:szCs w:val="24"/>
          <w:shd w:val="clear" w:color="auto" w:fill="FFFFFF"/>
        </w:rPr>
        <w:t xml:space="preserve"> As disposições constantes na presente lei poderão ser regulamentadas por Decreto </w:t>
      </w:r>
      <w:r w:rsidRPr="00A46BD1">
        <w:rPr>
          <w:rFonts w:ascii="Times New Roman" w:hAnsi="Times New Roman" w:cs="Times New Roman"/>
          <w:sz w:val="24"/>
          <w:szCs w:val="24"/>
          <w:shd w:val="clear" w:color="auto" w:fill="FFFFFF"/>
        </w:rPr>
        <w:t>Municipal.</w:t>
      </w:r>
    </w:p>
    <w:p w14:paraId="55EB3579" w14:textId="104836F7" w:rsidR="00221B10" w:rsidRPr="007F79C8" w:rsidRDefault="00221B10" w:rsidP="00381950">
      <w:pPr>
        <w:suppressAutoHyphens/>
        <w:ind w:firstLine="1134"/>
        <w:jc w:val="both"/>
        <w:rPr>
          <w:rFonts w:ascii="Times New Roman" w:hAnsi="Times New Roman" w:cs="Times New Roman"/>
          <w:sz w:val="24"/>
          <w:szCs w:val="24"/>
          <w:shd w:val="clear" w:color="auto" w:fill="FFFFFF"/>
        </w:rPr>
      </w:pPr>
      <w:bookmarkStart w:id="4" w:name="artigo_4"/>
      <w:r w:rsidRPr="00A46BD1">
        <w:rPr>
          <w:rFonts w:ascii="Times New Roman" w:hAnsi="Times New Roman" w:cs="Times New Roman"/>
          <w:b/>
          <w:bCs/>
          <w:sz w:val="24"/>
          <w:szCs w:val="24"/>
        </w:rPr>
        <w:t xml:space="preserve">Art. </w:t>
      </w:r>
      <w:bookmarkEnd w:id="4"/>
      <w:r w:rsidRPr="00A46BD1">
        <w:rPr>
          <w:rFonts w:ascii="Times New Roman" w:hAnsi="Times New Roman" w:cs="Times New Roman"/>
          <w:b/>
          <w:bCs/>
          <w:sz w:val="24"/>
          <w:szCs w:val="24"/>
        </w:rPr>
        <w:t>10</w:t>
      </w:r>
      <w:r w:rsidRPr="00A46BD1">
        <w:rPr>
          <w:rFonts w:ascii="Times New Roman" w:hAnsi="Times New Roman" w:cs="Times New Roman"/>
          <w:sz w:val="24"/>
          <w:szCs w:val="24"/>
          <w:shd w:val="clear" w:color="auto" w:fill="FFFFFF"/>
        </w:rPr>
        <w:t> Esta Lei Complementar entra em vigor na data de sua publicação, observado quanto aos seus efeitos o disposto no art. 150, inciso III, alíneas "b" e "c", da Constituição Federal.</w:t>
      </w:r>
    </w:p>
    <w:p w14:paraId="2DEF192F" w14:textId="77777777" w:rsidR="00B6193B" w:rsidRDefault="00B6193B" w:rsidP="00381950">
      <w:pPr>
        <w:widowControl w:val="0"/>
        <w:suppressLineNumbers/>
        <w:ind w:firstLine="1134"/>
        <w:jc w:val="both"/>
        <w:rPr>
          <w:rFonts w:ascii="Times New Roman" w:hAnsi="Times New Roman"/>
          <w:sz w:val="24"/>
          <w:szCs w:val="24"/>
        </w:rPr>
      </w:pPr>
    </w:p>
    <w:p w14:paraId="0A6E007D" w14:textId="6C2A4D94" w:rsidR="00A25290" w:rsidRPr="00CF0B79" w:rsidRDefault="00A25290" w:rsidP="00381950">
      <w:pPr>
        <w:widowControl w:val="0"/>
        <w:suppressLineNumbers/>
        <w:ind w:firstLine="1134"/>
        <w:jc w:val="both"/>
        <w:rPr>
          <w:rFonts w:ascii="Times New Roman" w:hAnsi="Times New Roman"/>
          <w:sz w:val="24"/>
          <w:szCs w:val="24"/>
        </w:rPr>
      </w:pPr>
      <w:r w:rsidRPr="00CF0B79">
        <w:rPr>
          <w:rFonts w:ascii="Times New Roman" w:hAnsi="Times New Roman"/>
          <w:sz w:val="24"/>
          <w:szCs w:val="24"/>
        </w:rPr>
        <w:t xml:space="preserve">Porto União (SC), </w:t>
      </w:r>
      <w:r w:rsidR="00B6193B">
        <w:rPr>
          <w:rFonts w:ascii="Times New Roman" w:hAnsi="Times New Roman"/>
          <w:sz w:val="24"/>
          <w:szCs w:val="24"/>
        </w:rPr>
        <w:t>06</w:t>
      </w:r>
      <w:r>
        <w:rPr>
          <w:rFonts w:ascii="Times New Roman" w:hAnsi="Times New Roman"/>
          <w:sz w:val="24"/>
          <w:szCs w:val="24"/>
        </w:rPr>
        <w:t xml:space="preserve"> de </w:t>
      </w:r>
      <w:r w:rsidR="00B6193B">
        <w:rPr>
          <w:rFonts w:ascii="Times New Roman" w:hAnsi="Times New Roman"/>
          <w:sz w:val="24"/>
          <w:szCs w:val="24"/>
        </w:rPr>
        <w:t>março</w:t>
      </w:r>
      <w:r w:rsidRPr="00CF0B79">
        <w:rPr>
          <w:rFonts w:ascii="Times New Roman" w:hAnsi="Times New Roman"/>
          <w:sz w:val="24"/>
          <w:szCs w:val="24"/>
        </w:rPr>
        <w:t xml:space="preserve"> de 202</w:t>
      </w:r>
      <w:r w:rsidR="00817E32">
        <w:rPr>
          <w:rFonts w:ascii="Times New Roman" w:hAnsi="Times New Roman"/>
          <w:sz w:val="24"/>
          <w:szCs w:val="24"/>
        </w:rPr>
        <w:t>4</w:t>
      </w:r>
      <w:r w:rsidRPr="00CF0B79">
        <w:rPr>
          <w:rFonts w:ascii="Times New Roman" w:hAnsi="Times New Roman"/>
          <w:sz w:val="24"/>
          <w:szCs w:val="24"/>
        </w:rPr>
        <w:t>.</w:t>
      </w:r>
    </w:p>
    <w:p w14:paraId="39156632" w14:textId="77777777" w:rsidR="00A25290" w:rsidRDefault="00A25290" w:rsidP="00381950">
      <w:pPr>
        <w:widowControl w:val="0"/>
        <w:spacing w:after="0"/>
        <w:ind w:left="709"/>
        <w:rPr>
          <w:rFonts w:ascii="Times New Roman" w:hAnsi="Times New Roman"/>
          <w:bCs/>
          <w:sz w:val="24"/>
          <w:szCs w:val="24"/>
        </w:rPr>
      </w:pPr>
    </w:p>
    <w:p w14:paraId="638B3AA5" w14:textId="77777777" w:rsidR="00A25290" w:rsidRDefault="00A25290" w:rsidP="00381950">
      <w:pPr>
        <w:widowControl w:val="0"/>
        <w:spacing w:after="0"/>
        <w:ind w:left="709"/>
        <w:rPr>
          <w:rFonts w:ascii="Times New Roman" w:hAnsi="Times New Roman"/>
          <w:bCs/>
          <w:sz w:val="24"/>
          <w:szCs w:val="24"/>
        </w:rPr>
      </w:pPr>
    </w:p>
    <w:p w14:paraId="6F55B7B0" w14:textId="77777777" w:rsidR="00A25290" w:rsidRPr="00CF0B79" w:rsidRDefault="00A25290" w:rsidP="00381950">
      <w:pPr>
        <w:widowControl w:val="0"/>
        <w:spacing w:after="0"/>
        <w:ind w:left="709"/>
        <w:rPr>
          <w:rFonts w:ascii="Times New Roman" w:hAnsi="Times New Roman"/>
          <w:bCs/>
          <w:sz w:val="24"/>
          <w:szCs w:val="24"/>
        </w:rPr>
      </w:pPr>
    </w:p>
    <w:p w14:paraId="4674BC6B" w14:textId="77777777" w:rsidR="00A25290" w:rsidRPr="00CF0B79" w:rsidRDefault="00A25290" w:rsidP="00381950">
      <w:pPr>
        <w:widowControl w:val="0"/>
        <w:spacing w:after="0"/>
        <w:ind w:left="709"/>
        <w:rPr>
          <w:rFonts w:ascii="Times New Roman" w:hAnsi="Times New Roman"/>
          <w:bCs/>
          <w:sz w:val="24"/>
          <w:szCs w:val="24"/>
        </w:rPr>
      </w:pPr>
    </w:p>
    <w:p w14:paraId="076D3ADA" w14:textId="7E1FFFC0" w:rsidR="00A25290" w:rsidRPr="00CF0B79" w:rsidRDefault="00A25290" w:rsidP="00381950">
      <w:pPr>
        <w:spacing w:after="0"/>
        <w:jc w:val="both"/>
        <w:rPr>
          <w:rFonts w:ascii="Times New Roman" w:hAnsi="Times New Roman"/>
          <w:sz w:val="24"/>
          <w:szCs w:val="24"/>
        </w:rPr>
      </w:pPr>
      <w:r w:rsidRPr="00CF0B79">
        <w:rPr>
          <w:rFonts w:ascii="Times New Roman" w:hAnsi="Times New Roman"/>
          <w:sz w:val="24"/>
          <w:szCs w:val="24"/>
        </w:rPr>
        <w:t xml:space="preserve">      </w:t>
      </w:r>
      <w:r w:rsidR="00B6193B">
        <w:rPr>
          <w:rFonts w:ascii="Times New Roman" w:hAnsi="Times New Roman"/>
          <w:sz w:val="24"/>
          <w:szCs w:val="24"/>
        </w:rPr>
        <w:t xml:space="preserve">LUIZ ALBERTO PASQUALIN </w:t>
      </w:r>
      <w:r w:rsidRPr="00CF0B79">
        <w:rPr>
          <w:rFonts w:ascii="Times New Roman" w:hAnsi="Times New Roman"/>
          <w:sz w:val="24"/>
          <w:szCs w:val="24"/>
        </w:rPr>
        <w:tab/>
        <w:t xml:space="preserve">        </w:t>
      </w:r>
      <w:r>
        <w:rPr>
          <w:rFonts w:ascii="Times New Roman" w:hAnsi="Times New Roman"/>
          <w:sz w:val="24"/>
          <w:szCs w:val="24"/>
        </w:rPr>
        <w:t xml:space="preserve">          </w:t>
      </w:r>
      <w:r w:rsidRPr="00CF0B79">
        <w:rPr>
          <w:rFonts w:ascii="Times New Roman" w:hAnsi="Times New Roman"/>
          <w:sz w:val="24"/>
          <w:szCs w:val="24"/>
        </w:rPr>
        <w:t xml:space="preserve">RUAN GUILHERME WOLF </w:t>
      </w:r>
    </w:p>
    <w:p w14:paraId="105D0BC9" w14:textId="67191B9E" w:rsidR="00221B10" w:rsidRPr="007F79C8" w:rsidRDefault="00A25290" w:rsidP="00381950">
      <w:pPr>
        <w:tabs>
          <w:tab w:val="left" w:pos="3969"/>
        </w:tabs>
        <w:spacing w:after="0"/>
        <w:jc w:val="both"/>
        <w:rPr>
          <w:rFonts w:ascii="Times New Roman" w:hAnsi="Times New Roman" w:cs="Times New Roman"/>
          <w:b/>
          <w:sz w:val="24"/>
          <w:szCs w:val="24"/>
        </w:rPr>
      </w:pPr>
      <w:r w:rsidRPr="00CF0B79">
        <w:rPr>
          <w:rFonts w:ascii="Times New Roman" w:hAnsi="Times New Roman"/>
          <w:sz w:val="24"/>
          <w:szCs w:val="24"/>
        </w:rPr>
        <w:t xml:space="preserve">      Prefeito Municipal </w:t>
      </w:r>
      <w:r w:rsidR="00B6193B">
        <w:rPr>
          <w:rFonts w:ascii="Times New Roman" w:hAnsi="Times New Roman"/>
          <w:sz w:val="24"/>
          <w:szCs w:val="24"/>
        </w:rPr>
        <w:t>em Exercício</w:t>
      </w:r>
      <w:r w:rsidRPr="00CF0B79">
        <w:rPr>
          <w:rFonts w:ascii="Times New Roman" w:hAnsi="Times New Roman"/>
          <w:sz w:val="24"/>
          <w:szCs w:val="24"/>
        </w:rPr>
        <w:tab/>
        <w:t xml:space="preserve">       Secretário Municipal de Administração e Esporte</w:t>
      </w:r>
    </w:p>
    <w:p w14:paraId="5C99E75F" w14:textId="77777777" w:rsidR="00BF58ED" w:rsidRPr="007F79C8" w:rsidRDefault="00BF58ED" w:rsidP="00381950">
      <w:pPr>
        <w:spacing w:after="0"/>
        <w:jc w:val="center"/>
        <w:rPr>
          <w:rFonts w:ascii="Times New Roman" w:hAnsi="Times New Roman" w:cs="Times New Roman"/>
          <w:b/>
          <w:sz w:val="24"/>
          <w:szCs w:val="24"/>
        </w:rPr>
        <w:sectPr w:rsidR="00BF58ED" w:rsidRPr="007F79C8" w:rsidSect="00FF5115">
          <w:pgSz w:w="11906" w:h="16838" w:code="9"/>
          <w:pgMar w:top="3402" w:right="567" w:bottom="1134" w:left="1701" w:header="709" w:footer="709" w:gutter="0"/>
          <w:paperSrc w:first="257" w:other="257"/>
          <w:cols w:space="708"/>
          <w:docGrid w:linePitch="360"/>
        </w:sectPr>
      </w:pPr>
    </w:p>
    <w:p w14:paraId="174E210C" w14:textId="77777777" w:rsidR="00221B10" w:rsidRPr="007F79C8" w:rsidRDefault="00221B10" w:rsidP="00381950">
      <w:pPr>
        <w:spacing w:before="100" w:beforeAutospacing="1" w:after="100" w:afterAutospacing="1"/>
        <w:jc w:val="center"/>
        <w:rPr>
          <w:rFonts w:ascii="Times New Roman" w:hAnsi="Times New Roman" w:cs="Times New Roman"/>
          <w:sz w:val="24"/>
          <w:szCs w:val="24"/>
        </w:rPr>
      </w:pPr>
      <w:r w:rsidRPr="007F79C8">
        <w:rPr>
          <w:rFonts w:ascii="Times New Roman" w:hAnsi="Times New Roman" w:cs="Times New Roman"/>
          <w:b/>
          <w:bCs/>
          <w:iCs/>
          <w:sz w:val="24"/>
          <w:szCs w:val="24"/>
          <w:u w:val="single"/>
        </w:rPr>
        <w:lastRenderedPageBreak/>
        <w:t>Anexo único</w:t>
      </w:r>
    </w:p>
    <w:p w14:paraId="2B5694AA" w14:textId="77777777" w:rsidR="00221B10" w:rsidRPr="007F79C8" w:rsidRDefault="00221B10" w:rsidP="00381950">
      <w:pPr>
        <w:spacing w:before="100" w:beforeAutospacing="1"/>
        <w:rPr>
          <w:rFonts w:ascii="Times New Roman" w:hAnsi="Times New Roman" w:cs="Times New Roman"/>
          <w:sz w:val="24"/>
          <w:szCs w:val="24"/>
        </w:rPr>
      </w:pPr>
      <w:r w:rsidRPr="007F79C8">
        <w:rPr>
          <w:rFonts w:ascii="Times New Roman" w:hAnsi="Times New Roman" w:cs="Times New Roman"/>
          <w:b/>
          <w:bCs/>
          <w:iCs/>
          <w:sz w:val="24"/>
          <w:szCs w:val="24"/>
        </w:rPr>
        <w:t> </w:t>
      </w:r>
    </w:p>
    <w:p w14:paraId="3392064A" w14:textId="1FECA88A" w:rsidR="00221B10" w:rsidRDefault="00221B10" w:rsidP="00381950">
      <w:pPr>
        <w:spacing w:after="0"/>
        <w:rPr>
          <w:rFonts w:ascii="Times New Roman" w:hAnsi="Times New Roman" w:cs="Times New Roman"/>
          <w:b/>
          <w:bCs/>
          <w:iCs/>
          <w:sz w:val="24"/>
          <w:szCs w:val="24"/>
        </w:rPr>
      </w:pPr>
      <w:r w:rsidRPr="007F79C8">
        <w:rPr>
          <w:rFonts w:ascii="Times New Roman" w:hAnsi="Times New Roman" w:cs="Times New Roman"/>
          <w:b/>
          <w:bCs/>
          <w:iCs/>
          <w:sz w:val="24"/>
          <w:szCs w:val="24"/>
        </w:rPr>
        <w:t>Taxa de Prestação de Serviços Ambientais</w:t>
      </w:r>
    </w:p>
    <w:p w14:paraId="550A8123" w14:textId="77777777" w:rsidR="00F12222" w:rsidRPr="007F79C8" w:rsidRDefault="00F12222" w:rsidP="00381950">
      <w:pPr>
        <w:spacing w:after="0"/>
        <w:rPr>
          <w:rFonts w:ascii="Times New Roman" w:hAnsi="Times New Roman" w:cs="Times New Roman"/>
          <w:sz w:val="24"/>
          <w:szCs w:val="24"/>
        </w:rPr>
      </w:pPr>
    </w:p>
    <w:p w14:paraId="04081822" w14:textId="29B96918" w:rsidR="00221B10" w:rsidRDefault="00F12222" w:rsidP="00381950">
      <w:pPr>
        <w:spacing w:after="0"/>
        <w:rPr>
          <w:rFonts w:ascii="Times New Roman" w:hAnsi="Times New Roman" w:cs="Times New Roman"/>
          <w:b/>
          <w:bCs/>
          <w:iCs/>
          <w:sz w:val="24"/>
          <w:szCs w:val="24"/>
        </w:rPr>
      </w:pPr>
      <w:r w:rsidRPr="00F12222">
        <w:rPr>
          <w:rFonts w:ascii="Times New Roman" w:hAnsi="Times New Roman" w:cs="Times New Roman"/>
          <w:b/>
          <w:bCs/>
          <w:iCs/>
          <w:sz w:val="24"/>
          <w:szCs w:val="24"/>
        </w:rPr>
        <w:t>1.</w:t>
      </w:r>
      <w:r>
        <w:rPr>
          <w:rFonts w:ascii="Times New Roman" w:hAnsi="Times New Roman" w:cs="Times New Roman"/>
          <w:b/>
          <w:bCs/>
          <w:iCs/>
          <w:sz w:val="24"/>
          <w:szCs w:val="24"/>
        </w:rPr>
        <w:t xml:space="preserve"> </w:t>
      </w:r>
      <w:r w:rsidR="00221B10" w:rsidRPr="00F12222">
        <w:rPr>
          <w:rFonts w:ascii="Times New Roman" w:hAnsi="Times New Roman" w:cs="Times New Roman"/>
          <w:b/>
          <w:bCs/>
          <w:iCs/>
          <w:sz w:val="24"/>
          <w:szCs w:val="24"/>
        </w:rPr>
        <w:t>NORMAS PARA PRESTAÇÃO DE SERVIÇOS AMBIENTAIS NO MUNICÍPIO:</w:t>
      </w:r>
    </w:p>
    <w:p w14:paraId="49018EB7" w14:textId="77777777" w:rsidR="00F12222" w:rsidRPr="00F12222" w:rsidRDefault="00F12222" w:rsidP="00381950">
      <w:pPr>
        <w:spacing w:after="0"/>
        <w:rPr>
          <w:rFonts w:ascii="Times New Roman" w:hAnsi="Times New Roman" w:cs="Times New Roman"/>
          <w:b/>
          <w:bCs/>
          <w:iCs/>
          <w:sz w:val="24"/>
          <w:szCs w:val="24"/>
        </w:rPr>
      </w:pPr>
    </w:p>
    <w:p w14:paraId="45927C42"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1.1 - A cobrança dos serviços será realizada no momento do pedido, sendo que nenhum serviço será autorizado/realizado sem a comprovação do pagamento.</w:t>
      </w:r>
    </w:p>
    <w:p w14:paraId="1FB5DAC0"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1.2 - Os valores arrecadados serão integralmente destinados ao órgão ambiental municipal.</w:t>
      </w:r>
    </w:p>
    <w:p w14:paraId="1E95CB5F"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xml:space="preserve">1.3 - As Licenças Ambientais de Operação terão prazo de validade em conformidade com o que dispuser a legislação federal, estadual e/ou regulamentação. Caberá ao </w:t>
      </w:r>
      <w:r w:rsidR="00BF58ED" w:rsidRPr="007F79C8">
        <w:rPr>
          <w:rFonts w:ascii="Times New Roman" w:hAnsi="Times New Roman" w:cs="Times New Roman"/>
          <w:iCs/>
          <w:sz w:val="24"/>
          <w:szCs w:val="24"/>
        </w:rPr>
        <w:t xml:space="preserve">Município </w:t>
      </w:r>
      <w:r w:rsidRPr="007F79C8">
        <w:rPr>
          <w:rFonts w:ascii="Times New Roman" w:hAnsi="Times New Roman" w:cs="Times New Roman"/>
          <w:iCs/>
          <w:sz w:val="24"/>
          <w:szCs w:val="24"/>
        </w:rPr>
        <w:t>a regulamentação dos procedimentos de licenciamento ambiental e de mitigação dos prazos das licenças ambientais, inclusive simplificadas, e das certidões de conformidade ambiental.</w:t>
      </w:r>
    </w:p>
    <w:p w14:paraId="73A7CA42"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1.4 - A cobrança pela Análise dos Pedidos de Licenças Ambientais será efetuada em cada uma das fases do processo de licenciamento ou de forma simultânea em caso de licenciamento de regularização.</w:t>
      </w:r>
    </w:p>
    <w:p w14:paraId="07074283"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1.5 - Nos casos de pedidos de renovação de Licenças será cobrado o valor referente à classificação da atividade.</w:t>
      </w:r>
    </w:p>
    <w:p w14:paraId="70B3AA70" w14:textId="39F56155" w:rsidR="00F12222" w:rsidRDefault="00221B10" w:rsidP="00381950">
      <w:pPr>
        <w:spacing w:after="0"/>
        <w:rPr>
          <w:rFonts w:ascii="Times New Roman" w:hAnsi="Times New Roman" w:cs="Times New Roman"/>
          <w:iCs/>
          <w:sz w:val="24"/>
          <w:szCs w:val="24"/>
        </w:rPr>
      </w:pPr>
      <w:r w:rsidRPr="007F79C8">
        <w:rPr>
          <w:rFonts w:ascii="Times New Roman" w:hAnsi="Times New Roman" w:cs="Times New Roman"/>
          <w:iCs/>
          <w:sz w:val="24"/>
          <w:szCs w:val="24"/>
        </w:rPr>
        <w:t> </w:t>
      </w:r>
    </w:p>
    <w:p w14:paraId="15A3CC14" w14:textId="77777777" w:rsidR="00F12222" w:rsidRPr="007F79C8" w:rsidRDefault="00F12222" w:rsidP="00381950">
      <w:pPr>
        <w:spacing w:after="0"/>
        <w:rPr>
          <w:rFonts w:ascii="Times New Roman" w:hAnsi="Times New Roman" w:cs="Times New Roman"/>
          <w:sz w:val="24"/>
          <w:szCs w:val="24"/>
        </w:rPr>
      </w:pPr>
    </w:p>
    <w:p w14:paraId="60381817"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iCs/>
          <w:sz w:val="24"/>
          <w:szCs w:val="24"/>
        </w:rPr>
        <w:t> 2. APURAÇÃO DO VALOR PELA ANÁLISE DE LICENÇAS AMBIENTAIS:</w:t>
      </w:r>
    </w:p>
    <w:p w14:paraId="63010458"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39108394"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xml:space="preserve">Para a apuração do valor a ser cobrado pelas análises dos pedidos de Licenças Ambientais de que trata a Lei Federal n° 6.938, de 31 de </w:t>
      </w:r>
      <w:r w:rsidR="00BF58ED" w:rsidRPr="007F79C8">
        <w:rPr>
          <w:rFonts w:ascii="Times New Roman" w:hAnsi="Times New Roman" w:cs="Times New Roman"/>
          <w:iCs/>
          <w:sz w:val="24"/>
          <w:szCs w:val="24"/>
        </w:rPr>
        <w:t xml:space="preserve">agosto de 1981, Lei Estadual n° </w:t>
      </w:r>
      <w:r w:rsidRPr="007F79C8">
        <w:rPr>
          <w:rFonts w:ascii="Times New Roman" w:hAnsi="Times New Roman" w:cs="Times New Roman"/>
          <w:iCs/>
          <w:sz w:val="24"/>
          <w:szCs w:val="24"/>
        </w:rPr>
        <w:t>14.675, de 13 de abril de 2009 e alterações, Resoluç</w:t>
      </w:r>
      <w:r w:rsidR="00BF58ED" w:rsidRPr="007F79C8">
        <w:rPr>
          <w:rFonts w:ascii="Times New Roman" w:hAnsi="Times New Roman" w:cs="Times New Roman"/>
          <w:iCs/>
          <w:sz w:val="24"/>
          <w:szCs w:val="24"/>
        </w:rPr>
        <w:t>ão</w:t>
      </w:r>
      <w:r w:rsidRPr="007F79C8">
        <w:rPr>
          <w:rFonts w:ascii="Times New Roman" w:hAnsi="Times New Roman" w:cs="Times New Roman"/>
          <w:iCs/>
          <w:sz w:val="24"/>
          <w:szCs w:val="24"/>
        </w:rPr>
        <w:t xml:space="preserve"> do CONSEMA n° 99/2017 e suas alterações, as atividades são enquadradas nos níveis I, II, III, em função do porte e do potencial poluidor/degradador, conforme Tabela n° 01.</w:t>
      </w:r>
    </w:p>
    <w:p w14:paraId="30BBE0B4" w14:textId="47D8D8B5" w:rsidR="00B60E32" w:rsidRDefault="00B60E32" w:rsidP="00381950">
      <w:pPr>
        <w:spacing w:after="0"/>
        <w:rPr>
          <w:rFonts w:ascii="Times New Roman" w:hAnsi="Times New Roman" w:cs="Times New Roman"/>
          <w:b/>
          <w:bCs/>
          <w:iCs/>
          <w:sz w:val="24"/>
          <w:szCs w:val="24"/>
          <w:u w:val="single"/>
        </w:rPr>
      </w:pPr>
    </w:p>
    <w:p w14:paraId="644800FB" w14:textId="379E73E3" w:rsidR="00221B10" w:rsidRDefault="00221B10" w:rsidP="00381950">
      <w:pPr>
        <w:spacing w:after="0"/>
        <w:rPr>
          <w:rFonts w:ascii="Times New Roman" w:hAnsi="Times New Roman" w:cs="Times New Roman"/>
          <w:b/>
          <w:bCs/>
          <w:iCs/>
          <w:sz w:val="24"/>
          <w:szCs w:val="24"/>
          <w:u w:val="single"/>
        </w:rPr>
      </w:pPr>
      <w:r w:rsidRPr="007F79C8">
        <w:rPr>
          <w:rFonts w:ascii="Times New Roman" w:hAnsi="Times New Roman" w:cs="Times New Roman"/>
          <w:b/>
          <w:bCs/>
          <w:iCs/>
          <w:sz w:val="24"/>
          <w:szCs w:val="24"/>
          <w:u w:val="single"/>
        </w:rPr>
        <w:t>Tabela n</w:t>
      </w:r>
      <w:r w:rsidRPr="007F79C8">
        <w:rPr>
          <w:rFonts w:ascii="Times New Roman" w:hAnsi="Times New Roman" w:cs="Times New Roman"/>
          <w:b/>
          <w:bCs/>
          <w:iCs/>
          <w:strike/>
          <w:sz w:val="24"/>
          <w:szCs w:val="24"/>
          <w:u w:val="single"/>
        </w:rPr>
        <w:t>º</w:t>
      </w:r>
      <w:r w:rsidRPr="007F79C8">
        <w:rPr>
          <w:rFonts w:ascii="Times New Roman" w:hAnsi="Times New Roman" w:cs="Times New Roman"/>
          <w:b/>
          <w:bCs/>
          <w:iCs/>
          <w:sz w:val="24"/>
          <w:szCs w:val="24"/>
          <w:u w:val="single"/>
        </w:rPr>
        <w:t xml:space="preserve"> 01</w:t>
      </w:r>
    </w:p>
    <w:p w14:paraId="54D0A634" w14:textId="77777777" w:rsidR="00F12222" w:rsidRPr="007F79C8" w:rsidRDefault="00F12222" w:rsidP="00381950">
      <w:pPr>
        <w:spacing w:after="0"/>
        <w:rPr>
          <w:rFonts w:ascii="Times New Roman" w:hAnsi="Times New Roman" w:cs="Times New Roman"/>
          <w:sz w:val="24"/>
          <w:szCs w:val="24"/>
        </w:rPr>
      </w:pPr>
    </w:p>
    <w:p w14:paraId="395A8842" w14:textId="10082984" w:rsidR="00221B10" w:rsidRDefault="00221B10" w:rsidP="00381950">
      <w:pPr>
        <w:spacing w:after="0"/>
        <w:rPr>
          <w:rFonts w:ascii="Times New Roman" w:hAnsi="Times New Roman" w:cs="Times New Roman"/>
          <w:iCs/>
          <w:sz w:val="24"/>
          <w:szCs w:val="24"/>
        </w:rPr>
      </w:pPr>
      <w:r w:rsidRPr="007F79C8">
        <w:rPr>
          <w:rFonts w:ascii="Times New Roman" w:hAnsi="Times New Roman" w:cs="Times New Roman"/>
          <w:iCs/>
          <w:sz w:val="24"/>
          <w:szCs w:val="24"/>
        </w:rPr>
        <w:t>Enquadramentos das atividades potencialmente causadoras de degradação ambiental</w:t>
      </w:r>
    </w:p>
    <w:p w14:paraId="242D6048" w14:textId="7BD36DE3" w:rsidR="00F12222" w:rsidRDefault="00F12222" w:rsidP="00381950">
      <w:pPr>
        <w:spacing w:after="0"/>
        <w:rPr>
          <w:rFonts w:ascii="Times New Roman" w:hAnsi="Times New Roman" w:cs="Times New Roman"/>
          <w:iCs/>
          <w:sz w:val="24"/>
          <w:szCs w:val="24"/>
        </w:rPr>
      </w:pPr>
    </w:p>
    <w:p w14:paraId="792BA575" w14:textId="1A776D6C" w:rsidR="00F12222" w:rsidRDefault="00F12222" w:rsidP="00381950">
      <w:pPr>
        <w:spacing w:after="0"/>
        <w:rPr>
          <w:rFonts w:ascii="Times New Roman" w:hAnsi="Times New Roman" w:cs="Times New Roman"/>
          <w:iCs/>
          <w:sz w:val="24"/>
          <w:szCs w:val="24"/>
        </w:rPr>
      </w:pPr>
    </w:p>
    <w:p w14:paraId="72AD7BB5" w14:textId="046FC6CB" w:rsidR="00F12222" w:rsidRDefault="00F12222" w:rsidP="00381950">
      <w:pPr>
        <w:spacing w:after="0"/>
        <w:rPr>
          <w:rFonts w:ascii="Times New Roman" w:hAnsi="Times New Roman" w:cs="Times New Roman"/>
          <w:iCs/>
          <w:sz w:val="24"/>
          <w:szCs w:val="24"/>
        </w:rPr>
      </w:pPr>
    </w:p>
    <w:p w14:paraId="4F2A0CEC" w14:textId="77777777" w:rsidR="00F12222" w:rsidRDefault="00F12222" w:rsidP="00381950">
      <w:pPr>
        <w:spacing w:after="0"/>
        <w:rPr>
          <w:rFonts w:ascii="Times New Roman" w:hAnsi="Times New Roman" w:cs="Times New Roman"/>
          <w:iCs/>
          <w:sz w:val="24"/>
          <w:szCs w:val="24"/>
        </w:rPr>
      </w:pPr>
    </w:p>
    <w:p w14:paraId="0E43288F" w14:textId="77777777" w:rsidR="00F12222" w:rsidRPr="007F79C8" w:rsidRDefault="00F12222" w:rsidP="00381950">
      <w:pPr>
        <w:spacing w:after="0"/>
        <w:rPr>
          <w:rFonts w:ascii="Times New Roman" w:hAnsi="Times New Roman" w:cs="Times New Roman"/>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456"/>
        <w:gridCol w:w="1776"/>
        <w:gridCol w:w="1356"/>
        <w:gridCol w:w="1356"/>
      </w:tblGrid>
      <w:tr w:rsidR="00221B10" w:rsidRPr="007F79C8" w14:paraId="41546377" w14:textId="77777777" w:rsidTr="00F12222">
        <w:trPr>
          <w:tblCellSpacing w:w="0" w:type="dxa"/>
          <w:jc w:val="center"/>
        </w:trPr>
        <w:tc>
          <w:tcPr>
            <w:tcW w:w="2860" w:type="dxa"/>
            <w:gridSpan w:val="2"/>
            <w:tcBorders>
              <w:top w:val="outset" w:sz="6" w:space="0" w:color="auto"/>
              <w:left w:val="outset" w:sz="6" w:space="0" w:color="auto"/>
              <w:bottom w:val="outset" w:sz="6" w:space="0" w:color="auto"/>
              <w:right w:val="outset" w:sz="6" w:space="0" w:color="auto"/>
            </w:tcBorders>
            <w:vAlign w:val="center"/>
            <w:hideMark/>
          </w:tcPr>
          <w:p w14:paraId="26789170" w14:textId="6384F174"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lastRenderedPageBreak/>
              <w:t> </w:t>
            </w:r>
            <w:r w:rsidRPr="007F79C8">
              <w:rPr>
                <w:rFonts w:ascii="Times New Roman" w:hAnsi="Times New Roman" w:cs="Times New Roman"/>
                <w:sz w:val="24"/>
                <w:szCs w:val="24"/>
              </w:rPr>
              <w:t> </w:t>
            </w:r>
          </w:p>
        </w:tc>
        <w:tc>
          <w:tcPr>
            <w:tcW w:w="4488" w:type="dxa"/>
            <w:gridSpan w:val="3"/>
            <w:tcBorders>
              <w:top w:val="outset" w:sz="6" w:space="0" w:color="auto"/>
              <w:left w:val="outset" w:sz="6" w:space="0" w:color="auto"/>
              <w:bottom w:val="outset" w:sz="6" w:space="0" w:color="auto"/>
              <w:right w:val="outset" w:sz="6" w:space="0" w:color="auto"/>
            </w:tcBorders>
            <w:hideMark/>
          </w:tcPr>
          <w:p w14:paraId="7A704D5A"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iCs/>
                <w:sz w:val="24"/>
                <w:szCs w:val="24"/>
              </w:rPr>
              <w:t>POTENCIAL POLUIDOR / DEGRADADOR GERAL</w:t>
            </w:r>
          </w:p>
        </w:tc>
      </w:tr>
      <w:tr w:rsidR="00221B10" w:rsidRPr="007F79C8" w14:paraId="5BD56F30" w14:textId="77777777" w:rsidTr="00F12222">
        <w:trPr>
          <w:tblCellSpacing w:w="0" w:type="dxa"/>
          <w:jc w:val="center"/>
        </w:trPr>
        <w:tc>
          <w:tcPr>
            <w:tcW w:w="2860" w:type="dxa"/>
            <w:gridSpan w:val="2"/>
            <w:tcBorders>
              <w:top w:val="outset" w:sz="6" w:space="0" w:color="auto"/>
              <w:left w:val="outset" w:sz="6" w:space="0" w:color="auto"/>
              <w:bottom w:val="outset" w:sz="6" w:space="0" w:color="auto"/>
              <w:right w:val="outset" w:sz="6" w:space="0" w:color="auto"/>
            </w:tcBorders>
            <w:vAlign w:val="center"/>
            <w:hideMark/>
          </w:tcPr>
          <w:p w14:paraId="5D78AA1D"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sz w:val="24"/>
                <w:szCs w:val="24"/>
              </w:rPr>
              <w:t> </w:t>
            </w:r>
          </w:p>
        </w:tc>
        <w:tc>
          <w:tcPr>
            <w:tcW w:w="1776" w:type="dxa"/>
            <w:tcBorders>
              <w:top w:val="outset" w:sz="6" w:space="0" w:color="auto"/>
              <w:left w:val="outset" w:sz="6" w:space="0" w:color="auto"/>
              <w:bottom w:val="outset" w:sz="6" w:space="0" w:color="auto"/>
              <w:right w:val="outset" w:sz="6" w:space="0" w:color="auto"/>
            </w:tcBorders>
            <w:hideMark/>
          </w:tcPr>
          <w:p w14:paraId="79230B39"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P</w:t>
            </w:r>
          </w:p>
        </w:tc>
        <w:tc>
          <w:tcPr>
            <w:tcW w:w="1356" w:type="dxa"/>
            <w:tcBorders>
              <w:top w:val="outset" w:sz="6" w:space="0" w:color="auto"/>
              <w:left w:val="outset" w:sz="6" w:space="0" w:color="auto"/>
              <w:bottom w:val="outset" w:sz="6" w:space="0" w:color="auto"/>
              <w:right w:val="outset" w:sz="6" w:space="0" w:color="auto"/>
            </w:tcBorders>
            <w:hideMark/>
          </w:tcPr>
          <w:p w14:paraId="5072911A"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M</w:t>
            </w:r>
          </w:p>
        </w:tc>
        <w:tc>
          <w:tcPr>
            <w:tcW w:w="1356" w:type="dxa"/>
            <w:tcBorders>
              <w:top w:val="outset" w:sz="6" w:space="0" w:color="auto"/>
              <w:left w:val="outset" w:sz="6" w:space="0" w:color="auto"/>
              <w:bottom w:val="outset" w:sz="6" w:space="0" w:color="auto"/>
              <w:right w:val="outset" w:sz="6" w:space="0" w:color="auto"/>
            </w:tcBorders>
            <w:hideMark/>
          </w:tcPr>
          <w:p w14:paraId="563574FA"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G</w:t>
            </w:r>
          </w:p>
        </w:tc>
      </w:tr>
      <w:tr w:rsidR="00221B10" w:rsidRPr="007F79C8" w14:paraId="2F9D5B5E" w14:textId="77777777" w:rsidTr="00F12222">
        <w:trPr>
          <w:tblCellSpacing w:w="0" w:type="dxa"/>
          <w:jc w:val="center"/>
        </w:trPr>
        <w:tc>
          <w:tcPr>
            <w:tcW w:w="2404" w:type="dxa"/>
            <w:vMerge w:val="restart"/>
            <w:tcBorders>
              <w:top w:val="outset" w:sz="6" w:space="0" w:color="auto"/>
              <w:left w:val="outset" w:sz="6" w:space="0" w:color="auto"/>
              <w:bottom w:val="outset" w:sz="6" w:space="0" w:color="auto"/>
              <w:right w:val="outset" w:sz="6" w:space="0" w:color="auto"/>
            </w:tcBorders>
            <w:vAlign w:val="center"/>
            <w:hideMark/>
          </w:tcPr>
          <w:p w14:paraId="26177282"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PORTE DO EMPREENDIMENTO</w:t>
            </w:r>
          </w:p>
        </w:tc>
        <w:tc>
          <w:tcPr>
            <w:tcW w:w="456" w:type="dxa"/>
            <w:tcBorders>
              <w:top w:val="outset" w:sz="6" w:space="0" w:color="auto"/>
              <w:left w:val="outset" w:sz="6" w:space="0" w:color="auto"/>
              <w:bottom w:val="outset" w:sz="6" w:space="0" w:color="auto"/>
              <w:right w:val="outset" w:sz="6" w:space="0" w:color="auto"/>
            </w:tcBorders>
            <w:hideMark/>
          </w:tcPr>
          <w:p w14:paraId="6C90B88B"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P</w:t>
            </w:r>
          </w:p>
        </w:tc>
        <w:tc>
          <w:tcPr>
            <w:tcW w:w="1776" w:type="dxa"/>
            <w:tcBorders>
              <w:top w:val="outset" w:sz="6" w:space="0" w:color="auto"/>
              <w:left w:val="outset" w:sz="6" w:space="0" w:color="auto"/>
              <w:bottom w:val="outset" w:sz="6" w:space="0" w:color="auto"/>
              <w:right w:val="outset" w:sz="6" w:space="0" w:color="auto"/>
            </w:tcBorders>
            <w:hideMark/>
          </w:tcPr>
          <w:p w14:paraId="0704AC1A"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P,P</w:t>
            </w:r>
            <w:proofErr w:type="gramEnd"/>
          </w:p>
        </w:tc>
        <w:tc>
          <w:tcPr>
            <w:tcW w:w="1356" w:type="dxa"/>
            <w:tcBorders>
              <w:top w:val="outset" w:sz="6" w:space="0" w:color="auto"/>
              <w:left w:val="outset" w:sz="6" w:space="0" w:color="auto"/>
              <w:bottom w:val="outset" w:sz="6" w:space="0" w:color="auto"/>
              <w:right w:val="outset" w:sz="6" w:space="0" w:color="auto"/>
            </w:tcBorders>
            <w:hideMark/>
          </w:tcPr>
          <w:p w14:paraId="594B21CF"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P,M</w:t>
            </w:r>
            <w:proofErr w:type="gramEnd"/>
          </w:p>
        </w:tc>
        <w:tc>
          <w:tcPr>
            <w:tcW w:w="1356" w:type="dxa"/>
            <w:tcBorders>
              <w:top w:val="outset" w:sz="6" w:space="0" w:color="auto"/>
              <w:left w:val="outset" w:sz="6" w:space="0" w:color="auto"/>
              <w:bottom w:val="outset" w:sz="6" w:space="0" w:color="auto"/>
              <w:right w:val="outset" w:sz="6" w:space="0" w:color="auto"/>
            </w:tcBorders>
            <w:hideMark/>
          </w:tcPr>
          <w:p w14:paraId="325CDD2A"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P,G</w:t>
            </w:r>
            <w:proofErr w:type="gramEnd"/>
          </w:p>
        </w:tc>
      </w:tr>
      <w:tr w:rsidR="00221B10" w:rsidRPr="007F79C8" w14:paraId="286351F2" w14:textId="77777777" w:rsidTr="00F122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C6E716" w14:textId="77777777" w:rsidR="00221B10" w:rsidRPr="007F79C8" w:rsidRDefault="00221B10" w:rsidP="00381950">
            <w:pPr>
              <w:spacing w:after="0"/>
              <w:rPr>
                <w:rFonts w:ascii="Times New Roman" w:hAnsi="Times New Roman" w:cs="Times New Roman"/>
                <w:sz w:val="24"/>
                <w:szCs w:val="24"/>
              </w:rPr>
            </w:pPr>
          </w:p>
        </w:tc>
        <w:tc>
          <w:tcPr>
            <w:tcW w:w="456" w:type="dxa"/>
            <w:tcBorders>
              <w:top w:val="outset" w:sz="6" w:space="0" w:color="auto"/>
              <w:left w:val="outset" w:sz="6" w:space="0" w:color="auto"/>
              <w:bottom w:val="outset" w:sz="6" w:space="0" w:color="auto"/>
              <w:right w:val="outset" w:sz="6" w:space="0" w:color="auto"/>
            </w:tcBorders>
            <w:hideMark/>
          </w:tcPr>
          <w:p w14:paraId="639C0AD6"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M</w:t>
            </w:r>
          </w:p>
        </w:tc>
        <w:tc>
          <w:tcPr>
            <w:tcW w:w="1776" w:type="dxa"/>
            <w:tcBorders>
              <w:top w:val="outset" w:sz="6" w:space="0" w:color="auto"/>
              <w:left w:val="outset" w:sz="6" w:space="0" w:color="auto"/>
              <w:bottom w:val="outset" w:sz="6" w:space="0" w:color="auto"/>
              <w:right w:val="outset" w:sz="6" w:space="0" w:color="auto"/>
            </w:tcBorders>
            <w:hideMark/>
          </w:tcPr>
          <w:p w14:paraId="74589765"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M,P</w:t>
            </w:r>
            <w:proofErr w:type="gramEnd"/>
          </w:p>
        </w:tc>
        <w:tc>
          <w:tcPr>
            <w:tcW w:w="1356" w:type="dxa"/>
            <w:tcBorders>
              <w:top w:val="outset" w:sz="6" w:space="0" w:color="auto"/>
              <w:left w:val="outset" w:sz="6" w:space="0" w:color="auto"/>
              <w:bottom w:val="outset" w:sz="6" w:space="0" w:color="auto"/>
              <w:right w:val="outset" w:sz="6" w:space="0" w:color="auto"/>
            </w:tcBorders>
            <w:hideMark/>
          </w:tcPr>
          <w:p w14:paraId="05B4EDDD"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M,M</w:t>
            </w:r>
            <w:proofErr w:type="gramEnd"/>
          </w:p>
        </w:tc>
        <w:tc>
          <w:tcPr>
            <w:tcW w:w="1356" w:type="dxa"/>
            <w:tcBorders>
              <w:top w:val="outset" w:sz="6" w:space="0" w:color="auto"/>
              <w:left w:val="outset" w:sz="6" w:space="0" w:color="auto"/>
              <w:bottom w:val="outset" w:sz="6" w:space="0" w:color="auto"/>
              <w:right w:val="outset" w:sz="6" w:space="0" w:color="auto"/>
            </w:tcBorders>
            <w:hideMark/>
          </w:tcPr>
          <w:p w14:paraId="0915E79E"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M,G</w:t>
            </w:r>
            <w:proofErr w:type="gramEnd"/>
          </w:p>
        </w:tc>
      </w:tr>
      <w:tr w:rsidR="00221B10" w:rsidRPr="007F79C8" w14:paraId="281C3DA2" w14:textId="77777777" w:rsidTr="00F122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4B7793" w14:textId="77777777" w:rsidR="00221B10" w:rsidRPr="007F79C8" w:rsidRDefault="00221B10" w:rsidP="00381950">
            <w:pPr>
              <w:spacing w:after="0"/>
              <w:rPr>
                <w:rFonts w:ascii="Times New Roman" w:hAnsi="Times New Roman" w:cs="Times New Roman"/>
                <w:sz w:val="24"/>
                <w:szCs w:val="24"/>
              </w:rPr>
            </w:pPr>
          </w:p>
        </w:tc>
        <w:tc>
          <w:tcPr>
            <w:tcW w:w="456" w:type="dxa"/>
            <w:tcBorders>
              <w:top w:val="outset" w:sz="6" w:space="0" w:color="auto"/>
              <w:left w:val="outset" w:sz="6" w:space="0" w:color="auto"/>
              <w:bottom w:val="outset" w:sz="6" w:space="0" w:color="auto"/>
              <w:right w:val="outset" w:sz="6" w:space="0" w:color="auto"/>
            </w:tcBorders>
            <w:hideMark/>
          </w:tcPr>
          <w:p w14:paraId="3B3700E5"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G</w:t>
            </w:r>
          </w:p>
        </w:tc>
        <w:tc>
          <w:tcPr>
            <w:tcW w:w="1776" w:type="dxa"/>
            <w:tcBorders>
              <w:top w:val="outset" w:sz="6" w:space="0" w:color="auto"/>
              <w:left w:val="outset" w:sz="6" w:space="0" w:color="auto"/>
              <w:bottom w:val="outset" w:sz="6" w:space="0" w:color="auto"/>
              <w:right w:val="outset" w:sz="6" w:space="0" w:color="auto"/>
            </w:tcBorders>
            <w:hideMark/>
          </w:tcPr>
          <w:p w14:paraId="482A1766"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G,P</w:t>
            </w:r>
            <w:proofErr w:type="gramEnd"/>
          </w:p>
        </w:tc>
        <w:tc>
          <w:tcPr>
            <w:tcW w:w="1356" w:type="dxa"/>
            <w:tcBorders>
              <w:top w:val="outset" w:sz="6" w:space="0" w:color="auto"/>
              <w:left w:val="outset" w:sz="6" w:space="0" w:color="auto"/>
              <w:bottom w:val="outset" w:sz="6" w:space="0" w:color="auto"/>
              <w:right w:val="outset" w:sz="6" w:space="0" w:color="auto"/>
            </w:tcBorders>
            <w:hideMark/>
          </w:tcPr>
          <w:p w14:paraId="11D08577"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G,M</w:t>
            </w:r>
            <w:proofErr w:type="gramEnd"/>
          </w:p>
        </w:tc>
        <w:tc>
          <w:tcPr>
            <w:tcW w:w="1356" w:type="dxa"/>
            <w:tcBorders>
              <w:top w:val="outset" w:sz="6" w:space="0" w:color="auto"/>
              <w:left w:val="outset" w:sz="6" w:space="0" w:color="auto"/>
              <w:bottom w:val="outset" w:sz="6" w:space="0" w:color="auto"/>
              <w:right w:val="outset" w:sz="6" w:space="0" w:color="auto"/>
            </w:tcBorders>
            <w:hideMark/>
          </w:tcPr>
          <w:p w14:paraId="079CDECE"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G,G</w:t>
            </w:r>
            <w:proofErr w:type="gramEnd"/>
          </w:p>
        </w:tc>
      </w:tr>
    </w:tbl>
    <w:p w14:paraId="5E753D8D"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52C731EC"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2.1 - O potencial poluidor/degradador da atividade é considerado pequeno (P), médio (M) ou grande (G), em função dos efeitos causados sobre o solo, ar e água. O potencial poluidor/degradador geral é o maior dentre os potenciais considerados sobre cada um dos recursos ambientais analisados.</w:t>
      </w:r>
    </w:p>
    <w:p w14:paraId="3ED3138F"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w:t>
      </w:r>
    </w:p>
    <w:p w14:paraId="42A23336"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2.2 - O porte do empreendimento também é considerado pequeno (P), médio (M) ou grande (G), em função de critérios estabelecidos na Resolução CONSEMA n</w:t>
      </w:r>
      <w:r w:rsidRPr="007F79C8">
        <w:rPr>
          <w:rFonts w:ascii="Times New Roman" w:hAnsi="Times New Roman" w:cs="Times New Roman"/>
          <w:iCs/>
          <w:strike/>
          <w:sz w:val="24"/>
          <w:szCs w:val="24"/>
        </w:rPr>
        <w:t>º</w:t>
      </w:r>
      <w:r w:rsidRPr="007F79C8">
        <w:rPr>
          <w:rFonts w:ascii="Times New Roman" w:hAnsi="Times New Roman" w:cs="Times New Roman"/>
          <w:iCs/>
          <w:sz w:val="24"/>
          <w:szCs w:val="24"/>
        </w:rPr>
        <w:t xml:space="preserve"> 98/2017, Resolução CONSEMA n</w:t>
      </w:r>
      <w:r w:rsidRPr="007F79C8">
        <w:rPr>
          <w:rFonts w:ascii="Times New Roman" w:hAnsi="Times New Roman" w:cs="Times New Roman"/>
          <w:iCs/>
          <w:strike/>
          <w:sz w:val="24"/>
          <w:szCs w:val="24"/>
        </w:rPr>
        <w:t>º</w:t>
      </w:r>
      <w:r w:rsidRPr="007F79C8">
        <w:rPr>
          <w:rFonts w:ascii="Times New Roman" w:hAnsi="Times New Roman" w:cs="Times New Roman"/>
          <w:iCs/>
          <w:sz w:val="24"/>
          <w:szCs w:val="24"/>
        </w:rPr>
        <w:t xml:space="preserve"> 99/2017 e suas alterações, que define por listagem as atividades potencialmente causadoras de Degradação Ambiental.</w:t>
      </w:r>
    </w:p>
    <w:p w14:paraId="6393656C"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w:t>
      </w:r>
    </w:p>
    <w:p w14:paraId="28A6D307"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2.3 - O potencial poluidor/degradador e o porte do empreendimento estão definidos nas Resoluções acima mencionadas.</w:t>
      </w:r>
    </w:p>
    <w:p w14:paraId="22FA7183" w14:textId="77777777" w:rsidR="00221B10" w:rsidRPr="007F79C8" w:rsidRDefault="00221B10" w:rsidP="00381950">
      <w:pPr>
        <w:spacing w:after="0"/>
        <w:jc w:val="both"/>
        <w:rPr>
          <w:rFonts w:ascii="Times New Roman" w:hAnsi="Times New Roman" w:cs="Times New Roman"/>
          <w:b/>
          <w:bCs/>
          <w:iCs/>
          <w:sz w:val="24"/>
          <w:szCs w:val="24"/>
          <w:u w:val="single"/>
        </w:rPr>
      </w:pPr>
    </w:p>
    <w:p w14:paraId="7CE16A61"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bCs/>
          <w:sz w:val="24"/>
          <w:szCs w:val="24"/>
        </w:rPr>
        <w:t xml:space="preserve">2.4. Licença Ambiental de Operação de Regularização </w:t>
      </w:r>
    </w:p>
    <w:p w14:paraId="6EBB097D" w14:textId="77777777" w:rsidR="00221B10" w:rsidRPr="007F79C8" w:rsidRDefault="00221B10" w:rsidP="00381950">
      <w:pPr>
        <w:spacing w:after="0"/>
        <w:jc w:val="both"/>
        <w:rPr>
          <w:rFonts w:ascii="Times New Roman" w:hAnsi="Times New Roman" w:cs="Times New Roman"/>
          <w:bCs/>
          <w:sz w:val="24"/>
          <w:szCs w:val="24"/>
        </w:rPr>
      </w:pPr>
      <w:r w:rsidRPr="007F79C8">
        <w:rPr>
          <w:rFonts w:ascii="Times New Roman" w:hAnsi="Times New Roman" w:cs="Times New Roman"/>
          <w:bCs/>
          <w:sz w:val="24"/>
          <w:szCs w:val="24"/>
        </w:rPr>
        <w:t>Remuneração do processo correspondente aos três níveis de licenciamento correspondentes (LAP, LAI e LAO), conforme tabelas anteriores.</w:t>
      </w:r>
    </w:p>
    <w:p w14:paraId="1868032A" w14:textId="77777777" w:rsidR="00C52570" w:rsidRPr="007F79C8" w:rsidRDefault="00C52570" w:rsidP="00381950">
      <w:pPr>
        <w:spacing w:after="0"/>
        <w:jc w:val="both"/>
        <w:rPr>
          <w:rFonts w:ascii="Times New Roman" w:hAnsi="Times New Roman" w:cs="Times New Roman"/>
          <w:bCs/>
          <w:sz w:val="24"/>
          <w:szCs w:val="24"/>
        </w:rPr>
      </w:pPr>
    </w:p>
    <w:p w14:paraId="694E1462" w14:textId="77777777" w:rsidR="00C52570" w:rsidRPr="00FF312D" w:rsidRDefault="00C52570" w:rsidP="00381950">
      <w:pPr>
        <w:spacing w:after="0"/>
        <w:jc w:val="both"/>
        <w:rPr>
          <w:rFonts w:ascii="Times New Roman" w:hAnsi="Times New Roman" w:cs="Times New Roman"/>
          <w:bCs/>
          <w:sz w:val="24"/>
          <w:szCs w:val="24"/>
        </w:rPr>
      </w:pPr>
      <w:r w:rsidRPr="00FF312D">
        <w:rPr>
          <w:rFonts w:ascii="Times New Roman" w:hAnsi="Times New Roman" w:cs="Times New Roman"/>
          <w:bCs/>
          <w:sz w:val="24"/>
          <w:szCs w:val="24"/>
        </w:rPr>
        <w:t>2.5. Licença Ambiental de Adesão ou Compromisso – LAC.</w:t>
      </w:r>
    </w:p>
    <w:p w14:paraId="7370E14B" w14:textId="7985D2D1" w:rsidR="00C52570" w:rsidRPr="007F79C8" w:rsidRDefault="00C52570" w:rsidP="00381950">
      <w:pPr>
        <w:spacing w:after="0"/>
        <w:jc w:val="both"/>
        <w:rPr>
          <w:rFonts w:ascii="Times New Roman" w:hAnsi="Times New Roman" w:cs="Times New Roman"/>
          <w:bCs/>
          <w:sz w:val="24"/>
          <w:szCs w:val="24"/>
        </w:rPr>
      </w:pPr>
      <w:r w:rsidRPr="00FF312D">
        <w:rPr>
          <w:rFonts w:ascii="Times New Roman" w:hAnsi="Times New Roman" w:cs="Times New Roman"/>
          <w:bCs/>
          <w:sz w:val="24"/>
          <w:szCs w:val="24"/>
        </w:rPr>
        <w:t xml:space="preserve">Remuneração do processo correspondente à LAI, conforme tabelas </w:t>
      </w:r>
      <w:r w:rsidR="00B60E32" w:rsidRPr="00FF312D">
        <w:rPr>
          <w:rFonts w:ascii="Times New Roman" w:hAnsi="Times New Roman" w:cs="Times New Roman"/>
          <w:bCs/>
          <w:sz w:val="24"/>
          <w:szCs w:val="24"/>
        </w:rPr>
        <w:t>deste diploma</w:t>
      </w:r>
      <w:r w:rsidRPr="00FF312D">
        <w:rPr>
          <w:rFonts w:ascii="Times New Roman" w:hAnsi="Times New Roman" w:cs="Times New Roman"/>
          <w:bCs/>
          <w:sz w:val="24"/>
          <w:szCs w:val="24"/>
        </w:rPr>
        <w:t>.</w:t>
      </w:r>
    </w:p>
    <w:p w14:paraId="4C7FF773" w14:textId="77777777" w:rsidR="00C52570" w:rsidRPr="007F79C8" w:rsidRDefault="00C52570" w:rsidP="00381950">
      <w:pPr>
        <w:spacing w:after="0"/>
        <w:jc w:val="both"/>
        <w:rPr>
          <w:rFonts w:ascii="Times New Roman" w:hAnsi="Times New Roman" w:cs="Times New Roman"/>
          <w:sz w:val="24"/>
          <w:szCs w:val="24"/>
        </w:rPr>
      </w:pPr>
    </w:p>
    <w:p w14:paraId="6444E4B2" w14:textId="1B3E95E6" w:rsidR="00221B10" w:rsidRDefault="00221B10" w:rsidP="00381950">
      <w:pPr>
        <w:spacing w:after="0"/>
        <w:rPr>
          <w:rFonts w:ascii="Times New Roman" w:hAnsi="Times New Roman" w:cs="Times New Roman"/>
          <w:b/>
          <w:bCs/>
          <w:iCs/>
          <w:sz w:val="24"/>
          <w:szCs w:val="24"/>
          <w:u w:val="single"/>
        </w:rPr>
      </w:pPr>
      <w:r w:rsidRPr="007F79C8">
        <w:rPr>
          <w:rFonts w:ascii="Times New Roman" w:hAnsi="Times New Roman" w:cs="Times New Roman"/>
          <w:b/>
          <w:bCs/>
          <w:iCs/>
          <w:sz w:val="24"/>
          <w:szCs w:val="24"/>
          <w:u w:val="single"/>
        </w:rPr>
        <w:t>Tabela n</w:t>
      </w:r>
      <w:r w:rsidRPr="007F79C8">
        <w:rPr>
          <w:rFonts w:ascii="Times New Roman" w:hAnsi="Times New Roman" w:cs="Times New Roman"/>
          <w:b/>
          <w:bCs/>
          <w:iCs/>
          <w:strike/>
          <w:sz w:val="24"/>
          <w:szCs w:val="24"/>
          <w:u w:val="single"/>
        </w:rPr>
        <w:t>º</w:t>
      </w:r>
      <w:r w:rsidRPr="007F79C8">
        <w:rPr>
          <w:rFonts w:ascii="Times New Roman" w:hAnsi="Times New Roman" w:cs="Times New Roman"/>
          <w:b/>
          <w:bCs/>
          <w:iCs/>
          <w:sz w:val="24"/>
          <w:szCs w:val="24"/>
          <w:u w:val="single"/>
        </w:rPr>
        <w:t xml:space="preserve"> 02</w:t>
      </w:r>
    </w:p>
    <w:p w14:paraId="4B095C11" w14:textId="77777777" w:rsidR="00F12222" w:rsidRPr="007F79C8" w:rsidRDefault="00F12222" w:rsidP="00381950">
      <w:pPr>
        <w:spacing w:after="0"/>
        <w:rPr>
          <w:rFonts w:ascii="Times New Roman" w:hAnsi="Times New Roman" w:cs="Times New Roman"/>
          <w:sz w:val="24"/>
          <w:szCs w:val="24"/>
        </w:rPr>
      </w:pPr>
    </w:p>
    <w:p w14:paraId="42066C69" w14:textId="411DC4E7" w:rsidR="00221B10" w:rsidRDefault="00221B10" w:rsidP="00381950">
      <w:pPr>
        <w:spacing w:after="0"/>
        <w:rPr>
          <w:rFonts w:ascii="Times New Roman" w:hAnsi="Times New Roman" w:cs="Times New Roman"/>
          <w:iCs/>
          <w:sz w:val="24"/>
          <w:szCs w:val="24"/>
        </w:rPr>
      </w:pPr>
      <w:r w:rsidRPr="007F79C8">
        <w:rPr>
          <w:rFonts w:ascii="Times New Roman" w:hAnsi="Times New Roman" w:cs="Times New Roman"/>
          <w:iCs/>
          <w:sz w:val="24"/>
          <w:szCs w:val="24"/>
        </w:rPr>
        <w:t>Valores para Análise de Pedidos de Licenças Ambientais em UMA</w:t>
      </w:r>
    </w:p>
    <w:p w14:paraId="2E17ABC2" w14:textId="77777777" w:rsidR="00F12222" w:rsidRPr="007F79C8" w:rsidRDefault="00F12222" w:rsidP="00381950">
      <w:pPr>
        <w:spacing w:after="0"/>
        <w:rPr>
          <w:rFonts w:ascii="Times New Roman" w:hAnsi="Times New Roman" w:cs="Times New Roman"/>
          <w:sz w:val="24"/>
          <w:szCs w:val="24"/>
        </w:rPr>
      </w:pPr>
    </w:p>
    <w:tbl>
      <w:tblPr>
        <w:tblW w:w="93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0"/>
        <w:gridCol w:w="825"/>
        <w:gridCol w:w="825"/>
        <w:gridCol w:w="825"/>
        <w:gridCol w:w="825"/>
        <w:gridCol w:w="949"/>
        <w:gridCol w:w="949"/>
        <w:gridCol w:w="949"/>
        <w:gridCol w:w="949"/>
        <w:gridCol w:w="949"/>
      </w:tblGrid>
      <w:tr w:rsidR="00221B10" w:rsidRPr="007F79C8" w14:paraId="4F93A895" w14:textId="77777777" w:rsidTr="00F12222">
        <w:trPr>
          <w:tblCellSpacing w:w="0" w:type="dxa"/>
          <w:jc w:val="center"/>
        </w:trPr>
        <w:tc>
          <w:tcPr>
            <w:tcW w:w="804" w:type="dxa"/>
            <w:vMerge w:val="restart"/>
            <w:vAlign w:val="center"/>
            <w:hideMark/>
          </w:tcPr>
          <w:p w14:paraId="0B79D9A1"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LICENÇAS</w:t>
            </w:r>
          </w:p>
        </w:tc>
        <w:tc>
          <w:tcPr>
            <w:tcW w:w="6672" w:type="dxa"/>
            <w:gridSpan w:val="9"/>
            <w:vAlign w:val="center"/>
            <w:hideMark/>
          </w:tcPr>
          <w:p w14:paraId="5C9EB507"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NÍVEL</w:t>
            </w:r>
          </w:p>
        </w:tc>
      </w:tr>
      <w:tr w:rsidR="00221B10" w:rsidRPr="007F79C8" w14:paraId="54402226" w14:textId="77777777" w:rsidTr="00F12222">
        <w:trPr>
          <w:tblCellSpacing w:w="0" w:type="dxa"/>
          <w:jc w:val="center"/>
        </w:trPr>
        <w:tc>
          <w:tcPr>
            <w:tcW w:w="0" w:type="auto"/>
            <w:vMerge/>
            <w:vAlign w:val="center"/>
            <w:hideMark/>
          </w:tcPr>
          <w:p w14:paraId="6EB72A34" w14:textId="77777777" w:rsidR="00221B10" w:rsidRPr="007F79C8" w:rsidRDefault="00221B10" w:rsidP="00381950">
            <w:pPr>
              <w:spacing w:after="0"/>
              <w:rPr>
                <w:rFonts w:ascii="Times New Roman" w:hAnsi="Times New Roman" w:cs="Times New Roman"/>
                <w:sz w:val="24"/>
                <w:szCs w:val="24"/>
              </w:rPr>
            </w:pPr>
          </w:p>
        </w:tc>
        <w:tc>
          <w:tcPr>
            <w:tcW w:w="696" w:type="dxa"/>
            <w:vAlign w:val="center"/>
            <w:hideMark/>
          </w:tcPr>
          <w:p w14:paraId="03DAF113"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P,P</w:t>
            </w:r>
            <w:proofErr w:type="gramEnd"/>
          </w:p>
        </w:tc>
        <w:tc>
          <w:tcPr>
            <w:tcW w:w="696" w:type="dxa"/>
            <w:vAlign w:val="center"/>
            <w:hideMark/>
          </w:tcPr>
          <w:p w14:paraId="015F13D6"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M,P</w:t>
            </w:r>
            <w:proofErr w:type="gramEnd"/>
          </w:p>
        </w:tc>
        <w:tc>
          <w:tcPr>
            <w:tcW w:w="696" w:type="dxa"/>
            <w:vAlign w:val="center"/>
            <w:hideMark/>
          </w:tcPr>
          <w:p w14:paraId="3788B97B"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P,M</w:t>
            </w:r>
            <w:proofErr w:type="gramEnd"/>
          </w:p>
        </w:tc>
        <w:tc>
          <w:tcPr>
            <w:tcW w:w="696" w:type="dxa"/>
            <w:vAlign w:val="center"/>
            <w:hideMark/>
          </w:tcPr>
          <w:p w14:paraId="13407B21"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M,M</w:t>
            </w:r>
            <w:proofErr w:type="gramEnd"/>
          </w:p>
        </w:tc>
        <w:tc>
          <w:tcPr>
            <w:tcW w:w="780" w:type="dxa"/>
            <w:vAlign w:val="center"/>
            <w:hideMark/>
          </w:tcPr>
          <w:p w14:paraId="2BC05EF5"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G,P</w:t>
            </w:r>
            <w:proofErr w:type="gramEnd"/>
          </w:p>
        </w:tc>
        <w:tc>
          <w:tcPr>
            <w:tcW w:w="780" w:type="dxa"/>
            <w:vAlign w:val="center"/>
            <w:hideMark/>
          </w:tcPr>
          <w:p w14:paraId="0E0798CD"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P,G</w:t>
            </w:r>
            <w:proofErr w:type="gramEnd"/>
          </w:p>
        </w:tc>
        <w:tc>
          <w:tcPr>
            <w:tcW w:w="780" w:type="dxa"/>
            <w:vAlign w:val="center"/>
            <w:hideMark/>
          </w:tcPr>
          <w:p w14:paraId="547DA200"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M,G</w:t>
            </w:r>
            <w:proofErr w:type="gramEnd"/>
          </w:p>
        </w:tc>
        <w:tc>
          <w:tcPr>
            <w:tcW w:w="780" w:type="dxa"/>
            <w:vAlign w:val="center"/>
            <w:hideMark/>
          </w:tcPr>
          <w:p w14:paraId="72BCB64F"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G,M</w:t>
            </w:r>
            <w:proofErr w:type="gramEnd"/>
          </w:p>
        </w:tc>
        <w:tc>
          <w:tcPr>
            <w:tcW w:w="780" w:type="dxa"/>
            <w:vAlign w:val="center"/>
            <w:hideMark/>
          </w:tcPr>
          <w:p w14:paraId="4CAAEC82"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G,G</w:t>
            </w:r>
            <w:proofErr w:type="gramEnd"/>
          </w:p>
        </w:tc>
      </w:tr>
      <w:tr w:rsidR="00221B10" w:rsidRPr="007F79C8" w14:paraId="4617EA25" w14:textId="77777777" w:rsidTr="00F12222">
        <w:trPr>
          <w:tblCellSpacing w:w="0" w:type="dxa"/>
          <w:jc w:val="center"/>
        </w:trPr>
        <w:tc>
          <w:tcPr>
            <w:tcW w:w="804" w:type="dxa"/>
            <w:vAlign w:val="center"/>
            <w:hideMark/>
          </w:tcPr>
          <w:p w14:paraId="3B6AED5D"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LAP</w:t>
            </w:r>
          </w:p>
        </w:tc>
        <w:tc>
          <w:tcPr>
            <w:tcW w:w="696" w:type="dxa"/>
            <w:vAlign w:val="bottom"/>
            <w:hideMark/>
          </w:tcPr>
          <w:p w14:paraId="1020CF4C"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1,7516</w:t>
            </w:r>
          </w:p>
        </w:tc>
        <w:tc>
          <w:tcPr>
            <w:tcW w:w="696" w:type="dxa"/>
            <w:vAlign w:val="bottom"/>
            <w:hideMark/>
          </w:tcPr>
          <w:p w14:paraId="55BD4729"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3,0801</w:t>
            </w:r>
          </w:p>
        </w:tc>
        <w:tc>
          <w:tcPr>
            <w:tcW w:w="696" w:type="dxa"/>
            <w:vAlign w:val="bottom"/>
            <w:hideMark/>
          </w:tcPr>
          <w:p w14:paraId="595FE4B5"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5,3607</w:t>
            </w:r>
          </w:p>
        </w:tc>
        <w:tc>
          <w:tcPr>
            <w:tcW w:w="696" w:type="dxa"/>
            <w:vAlign w:val="bottom"/>
            <w:hideMark/>
          </w:tcPr>
          <w:p w14:paraId="4ED5D469"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9,3813</w:t>
            </w:r>
          </w:p>
        </w:tc>
        <w:tc>
          <w:tcPr>
            <w:tcW w:w="780" w:type="dxa"/>
            <w:vAlign w:val="bottom"/>
            <w:hideMark/>
          </w:tcPr>
          <w:p w14:paraId="7C42A61E"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14,0954</w:t>
            </w:r>
          </w:p>
        </w:tc>
        <w:tc>
          <w:tcPr>
            <w:tcW w:w="780" w:type="dxa"/>
            <w:vAlign w:val="bottom"/>
            <w:hideMark/>
          </w:tcPr>
          <w:p w14:paraId="23EBD545"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16,4114</w:t>
            </w:r>
          </w:p>
        </w:tc>
        <w:tc>
          <w:tcPr>
            <w:tcW w:w="780" w:type="dxa"/>
            <w:vAlign w:val="bottom"/>
            <w:hideMark/>
          </w:tcPr>
          <w:p w14:paraId="29618206"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23,4767</w:t>
            </w:r>
          </w:p>
        </w:tc>
        <w:tc>
          <w:tcPr>
            <w:tcW w:w="780" w:type="dxa"/>
            <w:vAlign w:val="bottom"/>
            <w:hideMark/>
          </w:tcPr>
          <w:p w14:paraId="1CC5DE5F"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28,7199</w:t>
            </w:r>
          </w:p>
        </w:tc>
        <w:tc>
          <w:tcPr>
            <w:tcW w:w="780" w:type="dxa"/>
            <w:vAlign w:val="bottom"/>
            <w:hideMark/>
          </w:tcPr>
          <w:p w14:paraId="6DF0B335"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50,2216</w:t>
            </w:r>
          </w:p>
        </w:tc>
      </w:tr>
      <w:tr w:rsidR="00221B10" w:rsidRPr="007F79C8" w14:paraId="2D2307BD" w14:textId="77777777" w:rsidTr="00F12222">
        <w:trPr>
          <w:tblCellSpacing w:w="0" w:type="dxa"/>
          <w:jc w:val="center"/>
        </w:trPr>
        <w:tc>
          <w:tcPr>
            <w:tcW w:w="804" w:type="dxa"/>
            <w:vAlign w:val="center"/>
            <w:hideMark/>
          </w:tcPr>
          <w:p w14:paraId="1E7E6AE1"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LAI</w:t>
            </w:r>
          </w:p>
        </w:tc>
        <w:tc>
          <w:tcPr>
            <w:tcW w:w="696" w:type="dxa"/>
            <w:vAlign w:val="bottom"/>
            <w:hideMark/>
          </w:tcPr>
          <w:p w14:paraId="72D7009E"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4,3262</w:t>
            </w:r>
          </w:p>
        </w:tc>
        <w:tc>
          <w:tcPr>
            <w:tcW w:w="696" w:type="dxa"/>
            <w:vAlign w:val="bottom"/>
            <w:hideMark/>
          </w:tcPr>
          <w:p w14:paraId="3D3FA728"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7,6296</w:t>
            </w:r>
          </w:p>
        </w:tc>
        <w:tc>
          <w:tcPr>
            <w:tcW w:w="696" w:type="dxa"/>
            <w:vAlign w:val="bottom"/>
            <w:hideMark/>
          </w:tcPr>
          <w:p w14:paraId="4DFC89D0"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13,3666</w:t>
            </w:r>
          </w:p>
        </w:tc>
        <w:tc>
          <w:tcPr>
            <w:tcW w:w="696" w:type="dxa"/>
            <w:vAlign w:val="bottom"/>
            <w:hideMark/>
          </w:tcPr>
          <w:p w14:paraId="6C3FDA0F"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23,3239</w:t>
            </w:r>
          </w:p>
        </w:tc>
        <w:tc>
          <w:tcPr>
            <w:tcW w:w="780" w:type="dxa"/>
            <w:vAlign w:val="bottom"/>
            <w:hideMark/>
          </w:tcPr>
          <w:p w14:paraId="689D680F"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35,0211</w:t>
            </w:r>
          </w:p>
        </w:tc>
        <w:tc>
          <w:tcPr>
            <w:tcW w:w="780" w:type="dxa"/>
            <w:vAlign w:val="bottom"/>
            <w:hideMark/>
          </w:tcPr>
          <w:p w14:paraId="79ADF5F7"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40,8403</w:t>
            </w:r>
          </w:p>
        </w:tc>
        <w:tc>
          <w:tcPr>
            <w:tcW w:w="780" w:type="dxa"/>
            <w:vAlign w:val="bottom"/>
            <w:hideMark/>
          </w:tcPr>
          <w:p w14:paraId="21C201DD"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58,3450</w:t>
            </w:r>
          </w:p>
        </w:tc>
        <w:tc>
          <w:tcPr>
            <w:tcW w:w="780" w:type="dxa"/>
            <w:vAlign w:val="bottom"/>
            <w:hideMark/>
          </w:tcPr>
          <w:p w14:paraId="2ACE3BF3"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71,4177</w:t>
            </w:r>
          </w:p>
        </w:tc>
        <w:tc>
          <w:tcPr>
            <w:tcW w:w="780" w:type="dxa"/>
            <w:vAlign w:val="bottom"/>
            <w:hideMark/>
          </w:tcPr>
          <w:p w14:paraId="44DEA9C0"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124,9428</w:t>
            </w:r>
          </w:p>
        </w:tc>
      </w:tr>
      <w:tr w:rsidR="00221B10" w:rsidRPr="007F79C8" w14:paraId="045129DD" w14:textId="77777777" w:rsidTr="00F12222">
        <w:trPr>
          <w:tblCellSpacing w:w="0" w:type="dxa"/>
          <w:jc w:val="center"/>
        </w:trPr>
        <w:tc>
          <w:tcPr>
            <w:tcW w:w="804" w:type="dxa"/>
            <w:vAlign w:val="center"/>
            <w:hideMark/>
          </w:tcPr>
          <w:p w14:paraId="33ECA119"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LAO</w:t>
            </w:r>
          </w:p>
        </w:tc>
        <w:tc>
          <w:tcPr>
            <w:tcW w:w="696" w:type="dxa"/>
            <w:vAlign w:val="bottom"/>
            <w:hideMark/>
          </w:tcPr>
          <w:p w14:paraId="17ED01D8"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8,6642</w:t>
            </w:r>
          </w:p>
        </w:tc>
        <w:tc>
          <w:tcPr>
            <w:tcW w:w="696" w:type="dxa"/>
            <w:vAlign w:val="bottom"/>
            <w:hideMark/>
          </w:tcPr>
          <w:p w14:paraId="7A6C7310"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15,3063</w:t>
            </w:r>
          </w:p>
        </w:tc>
        <w:tc>
          <w:tcPr>
            <w:tcW w:w="696" w:type="dxa"/>
            <w:vAlign w:val="bottom"/>
            <w:hideMark/>
          </w:tcPr>
          <w:p w14:paraId="2D872479"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26,7449</w:t>
            </w:r>
          </w:p>
        </w:tc>
        <w:tc>
          <w:tcPr>
            <w:tcW w:w="696" w:type="dxa"/>
            <w:vAlign w:val="bottom"/>
            <w:hideMark/>
          </w:tcPr>
          <w:p w14:paraId="348F12F2"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46,6831</w:t>
            </w:r>
          </w:p>
        </w:tc>
        <w:tc>
          <w:tcPr>
            <w:tcW w:w="780" w:type="dxa"/>
            <w:vAlign w:val="bottom"/>
            <w:hideMark/>
          </w:tcPr>
          <w:p w14:paraId="6FD69159"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70,0070</w:t>
            </w:r>
          </w:p>
        </w:tc>
        <w:tc>
          <w:tcPr>
            <w:tcW w:w="780" w:type="dxa"/>
            <w:vAlign w:val="bottom"/>
            <w:hideMark/>
          </w:tcPr>
          <w:p w14:paraId="1592EF75"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81,6689</w:t>
            </w:r>
          </w:p>
        </w:tc>
        <w:tc>
          <w:tcPr>
            <w:tcW w:w="780" w:type="dxa"/>
            <w:vAlign w:val="bottom"/>
            <w:hideMark/>
          </w:tcPr>
          <w:p w14:paraId="40F9132D"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116,6901</w:t>
            </w:r>
          </w:p>
        </w:tc>
        <w:tc>
          <w:tcPr>
            <w:tcW w:w="780" w:type="dxa"/>
            <w:vAlign w:val="bottom"/>
            <w:hideMark/>
          </w:tcPr>
          <w:p w14:paraId="2E617D9D"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142,8354</w:t>
            </w:r>
          </w:p>
        </w:tc>
        <w:tc>
          <w:tcPr>
            <w:tcW w:w="780" w:type="dxa"/>
            <w:vAlign w:val="bottom"/>
            <w:hideMark/>
          </w:tcPr>
          <w:p w14:paraId="6D1CC8D3"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249,8738</w:t>
            </w:r>
          </w:p>
        </w:tc>
      </w:tr>
      <w:tr w:rsidR="00221B10" w:rsidRPr="007F79C8" w14:paraId="3661F439" w14:textId="77777777" w:rsidTr="00F12222">
        <w:trPr>
          <w:tblCellSpacing w:w="0" w:type="dxa"/>
          <w:jc w:val="center"/>
        </w:trPr>
        <w:tc>
          <w:tcPr>
            <w:tcW w:w="804" w:type="dxa"/>
            <w:vAlign w:val="center"/>
            <w:hideMark/>
          </w:tcPr>
          <w:p w14:paraId="38BFA348"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Total</w:t>
            </w:r>
          </w:p>
        </w:tc>
        <w:tc>
          <w:tcPr>
            <w:tcW w:w="696" w:type="dxa"/>
            <w:noWrap/>
            <w:vAlign w:val="bottom"/>
            <w:hideMark/>
          </w:tcPr>
          <w:p w14:paraId="2AE7CA23"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14,7420</w:t>
            </w:r>
          </w:p>
        </w:tc>
        <w:tc>
          <w:tcPr>
            <w:tcW w:w="696" w:type="dxa"/>
            <w:noWrap/>
            <w:vAlign w:val="bottom"/>
            <w:hideMark/>
          </w:tcPr>
          <w:p w14:paraId="19427769"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26,0160</w:t>
            </w:r>
          </w:p>
        </w:tc>
        <w:tc>
          <w:tcPr>
            <w:tcW w:w="696" w:type="dxa"/>
            <w:noWrap/>
            <w:vAlign w:val="bottom"/>
            <w:hideMark/>
          </w:tcPr>
          <w:p w14:paraId="25EBB0B1"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45,4722</w:t>
            </w:r>
          </w:p>
        </w:tc>
        <w:tc>
          <w:tcPr>
            <w:tcW w:w="696" w:type="dxa"/>
            <w:noWrap/>
            <w:vAlign w:val="bottom"/>
            <w:hideMark/>
          </w:tcPr>
          <w:p w14:paraId="5DE63CF5"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79,3883</w:t>
            </w:r>
          </w:p>
        </w:tc>
        <w:tc>
          <w:tcPr>
            <w:tcW w:w="780" w:type="dxa"/>
            <w:noWrap/>
            <w:vAlign w:val="bottom"/>
            <w:hideMark/>
          </w:tcPr>
          <w:p w14:paraId="64BD67DB"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119,1235</w:t>
            </w:r>
          </w:p>
        </w:tc>
        <w:tc>
          <w:tcPr>
            <w:tcW w:w="780" w:type="dxa"/>
            <w:noWrap/>
            <w:vAlign w:val="bottom"/>
            <w:hideMark/>
          </w:tcPr>
          <w:p w14:paraId="51462921"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138,9206</w:t>
            </w:r>
          </w:p>
        </w:tc>
        <w:tc>
          <w:tcPr>
            <w:tcW w:w="780" w:type="dxa"/>
            <w:noWrap/>
            <w:vAlign w:val="bottom"/>
            <w:hideMark/>
          </w:tcPr>
          <w:p w14:paraId="0BA4B866"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198,5118</w:t>
            </w:r>
          </w:p>
        </w:tc>
        <w:tc>
          <w:tcPr>
            <w:tcW w:w="780" w:type="dxa"/>
            <w:noWrap/>
            <w:vAlign w:val="bottom"/>
            <w:hideMark/>
          </w:tcPr>
          <w:p w14:paraId="4942D9A0"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242,9730</w:t>
            </w:r>
          </w:p>
        </w:tc>
        <w:tc>
          <w:tcPr>
            <w:tcW w:w="780" w:type="dxa"/>
            <w:noWrap/>
            <w:vAlign w:val="bottom"/>
            <w:hideMark/>
          </w:tcPr>
          <w:p w14:paraId="24A3AE49"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425,0382</w:t>
            </w:r>
          </w:p>
        </w:tc>
      </w:tr>
    </w:tbl>
    <w:p w14:paraId="66E2F00B"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2B1FBED3"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iCs/>
          <w:sz w:val="24"/>
          <w:szCs w:val="24"/>
          <w:u w:val="single"/>
        </w:rPr>
        <w:lastRenderedPageBreak/>
        <w:t>Tabela n</w:t>
      </w:r>
      <w:r w:rsidRPr="007F79C8">
        <w:rPr>
          <w:rFonts w:ascii="Times New Roman" w:hAnsi="Times New Roman" w:cs="Times New Roman"/>
          <w:b/>
          <w:bCs/>
          <w:iCs/>
          <w:strike/>
          <w:sz w:val="24"/>
          <w:szCs w:val="24"/>
          <w:u w:val="single"/>
        </w:rPr>
        <w:t>º</w:t>
      </w:r>
      <w:r w:rsidRPr="007F79C8">
        <w:rPr>
          <w:rFonts w:ascii="Times New Roman" w:hAnsi="Times New Roman" w:cs="Times New Roman"/>
          <w:b/>
          <w:bCs/>
          <w:iCs/>
          <w:sz w:val="24"/>
          <w:szCs w:val="24"/>
          <w:u w:val="single"/>
        </w:rPr>
        <w:t xml:space="preserve"> 03</w:t>
      </w:r>
    </w:p>
    <w:p w14:paraId="7BE85C8C"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1C335408"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Valores para Análise de Pedidos de Licenças Ambientais anual em UMA para as atividades agrícola e pecuária.</w:t>
      </w:r>
    </w:p>
    <w:p w14:paraId="782B8368"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1"/>
        <w:gridCol w:w="1176"/>
        <w:gridCol w:w="810"/>
        <w:gridCol w:w="1212"/>
        <w:gridCol w:w="810"/>
        <w:gridCol w:w="1212"/>
        <w:gridCol w:w="810"/>
      </w:tblGrid>
      <w:tr w:rsidR="00221B10" w:rsidRPr="007F79C8" w14:paraId="2E79833D" w14:textId="77777777" w:rsidTr="00F12222">
        <w:trPr>
          <w:tblCellSpacing w:w="0" w:type="dxa"/>
          <w:jc w:val="center"/>
        </w:trPr>
        <w:tc>
          <w:tcPr>
            <w:tcW w:w="1128" w:type="dxa"/>
            <w:vMerge w:val="restart"/>
            <w:tcBorders>
              <w:top w:val="outset" w:sz="6" w:space="0" w:color="auto"/>
              <w:left w:val="outset" w:sz="6" w:space="0" w:color="auto"/>
              <w:bottom w:val="outset" w:sz="6" w:space="0" w:color="auto"/>
              <w:right w:val="outset" w:sz="6" w:space="0" w:color="auto"/>
            </w:tcBorders>
            <w:vAlign w:val="center"/>
            <w:hideMark/>
          </w:tcPr>
          <w:p w14:paraId="385D1814"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LICENÇAS</w:t>
            </w:r>
          </w:p>
        </w:tc>
        <w:tc>
          <w:tcPr>
            <w:tcW w:w="5844" w:type="dxa"/>
            <w:gridSpan w:val="6"/>
            <w:tcBorders>
              <w:top w:val="outset" w:sz="6" w:space="0" w:color="auto"/>
              <w:left w:val="outset" w:sz="6" w:space="0" w:color="auto"/>
              <w:bottom w:val="outset" w:sz="6" w:space="0" w:color="auto"/>
              <w:right w:val="outset" w:sz="6" w:space="0" w:color="auto"/>
            </w:tcBorders>
            <w:vAlign w:val="center"/>
            <w:hideMark/>
          </w:tcPr>
          <w:p w14:paraId="6671954C"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NÍVEL</w:t>
            </w:r>
          </w:p>
        </w:tc>
      </w:tr>
      <w:tr w:rsidR="00221B10" w:rsidRPr="007F79C8" w14:paraId="7B7E5B5F" w14:textId="77777777" w:rsidTr="00F122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AC93F4" w14:textId="77777777" w:rsidR="00221B10" w:rsidRPr="007F79C8" w:rsidRDefault="00221B10" w:rsidP="00381950">
            <w:pPr>
              <w:spacing w:after="0"/>
              <w:rPr>
                <w:rFonts w:ascii="Times New Roman" w:hAnsi="Times New Roman" w:cs="Times New Roman"/>
                <w:sz w:val="24"/>
                <w:szCs w:val="24"/>
              </w:rPr>
            </w:pPr>
          </w:p>
        </w:tc>
        <w:tc>
          <w:tcPr>
            <w:tcW w:w="1176" w:type="dxa"/>
            <w:tcBorders>
              <w:top w:val="outset" w:sz="6" w:space="0" w:color="auto"/>
              <w:left w:val="outset" w:sz="6" w:space="0" w:color="auto"/>
              <w:bottom w:val="outset" w:sz="6" w:space="0" w:color="auto"/>
              <w:right w:val="outset" w:sz="6" w:space="0" w:color="auto"/>
            </w:tcBorders>
            <w:vAlign w:val="center"/>
            <w:hideMark/>
          </w:tcPr>
          <w:p w14:paraId="25B4B47C"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P,P</w:t>
            </w:r>
            <w:proofErr w:type="gramEnd"/>
            <w:r w:rsidRPr="007F79C8">
              <w:rPr>
                <w:rFonts w:ascii="Times New Roman" w:hAnsi="Times New Roman" w:cs="Times New Roman"/>
                <w:iCs/>
                <w:sz w:val="24"/>
                <w:szCs w:val="24"/>
              </w:rPr>
              <w:t xml:space="preserve"> ou M,P</w:t>
            </w:r>
          </w:p>
        </w:tc>
        <w:tc>
          <w:tcPr>
            <w:tcW w:w="756" w:type="dxa"/>
            <w:tcBorders>
              <w:top w:val="outset" w:sz="6" w:space="0" w:color="auto"/>
              <w:left w:val="outset" w:sz="6" w:space="0" w:color="auto"/>
              <w:bottom w:val="outset" w:sz="6" w:space="0" w:color="auto"/>
              <w:right w:val="outset" w:sz="6" w:space="0" w:color="auto"/>
            </w:tcBorders>
            <w:vAlign w:val="center"/>
            <w:hideMark/>
          </w:tcPr>
          <w:p w14:paraId="207CBF68"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P,M</w:t>
            </w:r>
            <w:proofErr w:type="gramEnd"/>
          </w:p>
        </w:tc>
        <w:tc>
          <w:tcPr>
            <w:tcW w:w="1212" w:type="dxa"/>
            <w:tcBorders>
              <w:top w:val="outset" w:sz="6" w:space="0" w:color="auto"/>
              <w:left w:val="outset" w:sz="6" w:space="0" w:color="auto"/>
              <w:bottom w:val="outset" w:sz="6" w:space="0" w:color="auto"/>
              <w:right w:val="outset" w:sz="6" w:space="0" w:color="auto"/>
            </w:tcBorders>
            <w:vAlign w:val="center"/>
            <w:hideMark/>
          </w:tcPr>
          <w:p w14:paraId="6CC7C1C2"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M,M</w:t>
            </w:r>
            <w:proofErr w:type="gramEnd"/>
            <w:r w:rsidRPr="007F79C8">
              <w:rPr>
                <w:rFonts w:ascii="Times New Roman" w:hAnsi="Times New Roman" w:cs="Times New Roman"/>
                <w:iCs/>
                <w:sz w:val="24"/>
                <w:szCs w:val="24"/>
              </w:rPr>
              <w:t xml:space="preserve"> ou G,P</w:t>
            </w:r>
          </w:p>
        </w:tc>
        <w:tc>
          <w:tcPr>
            <w:tcW w:w="756" w:type="dxa"/>
            <w:tcBorders>
              <w:top w:val="outset" w:sz="6" w:space="0" w:color="auto"/>
              <w:left w:val="outset" w:sz="6" w:space="0" w:color="auto"/>
              <w:bottom w:val="outset" w:sz="6" w:space="0" w:color="auto"/>
              <w:right w:val="outset" w:sz="6" w:space="0" w:color="auto"/>
            </w:tcBorders>
            <w:vAlign w:val="center"/>
            <w:hideMark/>
          </w:tcPr>
          <w:p w14:paraId="46612C88"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P,G</w:t>
            </w:r>
            <w:proofErr w:type="gramEnd"/>
          </w:p>
        </w:tc>
        <w:tc>
          <w:tcPr>
            <w:tcW w:w="1212" w:type="dxa"/>
            <w:tcBorders>
              <w:top w:val="outset" w:sz="6" w:space="0" w:color="auto"/>
              <w:left w:val="outset" w:sz="6" w:space="0" w:color="auto"/>
              <w:bottom w:val="outset" w:sz="6" w:space="0" w:color="auto"/>
              <w:right w:val="outset" w:sz="6" w:space="0" w:color="auto"/>
            </w:tcBorders>
            <w:vAlign w:val="center"/>
            <w:hideMark/>
          </w:tcPr>
          <w:p w14:paraId="18F63D64"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M,G</w:t>
            </w:r>
            <w:proofErr w:type="gramEnd"/>
            <w:r w:rsidRPr="007F79C8">
              <w:rPr>
                <w:rFonts w:ascii="Times New Roman" w:hAnsi="Times New Roman" w:cs="Times New Roman"/>
                <w:iCs/>
                <w:sz w:val="24"/>
                <w:szCs w:val="24"/>
              </w:rPr>
              <w:t xml:space="preserve"> ou G,M</w:t>
            </w:r>
          </w:p>
        </w:tc>
        <w:tc>
          <w:tcPr>
            <w:tcW w:w="756" w:type="dxa"/>
            <w:tcBorders>
              <w:top w:val="outset" w:sz="6" w:space="0" w:color="auto"/>
              <w:left w:val="outset" w:sz="6" w:space="0" w:color="auto"/>
              <w:bottom w:val="outset" w:sz="6" w:space="0" w:color="auto"/>
              <w:right w:val="outset" w:sz="6" w:space="0" w:color="auto"/>
            </w:tcBorders>
            <w:vAlign w:val="center"/>
            <w:hideMark/>
          </w:tcPr>
          <w:p w14:paraId="399DF2F4"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G,G</w:t>
            </w:r>
            <w:proofErr w:type="gramEnd"/>
          </w:p>
        </w:tc>
      </w:tr>
      <w:tr w:rsidR="00221B10" w:rsidRPr="007F79C8" w14:paraId="2B14C37E" w14:textId="77777777" w:rsidTr="00F12222">
        <w:trPr>
          <w:tblCellSpacing w:w="0" w:type="dxa"/>
          <w:jc w:val="center"/>
        </w:trPr>
        <w:tc>
          <w:tcPr>
            <w:tcW w:w="1128" w:type="dxa"/>
            <w:tcBorders>
              <w:top w:val="outset" w:sz="6" w:space="0" w:color="auto"/>
              <w:left w:val="outset" w:sz="6" w:space="0" w:color="auto"/>
              <w:bottom w:val="outset" w:sz="6" w:space="0" w:color="auto"/>
              <w:right w:val="outset" w:sz="6" w:space="0" w:color="auto"/>
            </w:tcBorders>
            <w:vAlign w:val="center"/>
            <w:hideMark/>
          </w:tcPr>
          <w:p w14:paraId="39843875"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LAP</w:t>
            </w:r>
          </w:p>
        </w:tc>
        <w:tc>
          <w:tcPr>
            <w:tcW w:w="1176" w:type="dxa"/>
            <w:tcBorders>
              <w:top w:val="outset" w:sz="6" w:space="0" w:color="auto"/>
              <w:left w:val="outset" w:sz="6" w:space="0" w:color="auto"/>
              <w:bottom w:val="outset" w:sz="6" w:space="0" w:color="auto"/>
              <w:right w:val="outset" w:sz="6" w:space="0" w:color="auto"/>
            </w:tcBorders>
            <w:vAlign w:val="bottom"/>
            <w:hideMark/>
          </w:tcPr>
          <w:p w14:paraId="2076BE8B"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1,7046</w:t>
            </w:r>
          </w:p>
        </w:tc>
        <w:tc>
          <w:tcPr>
            <w:tcW w:w="756" w:type="dxa"/>
            <w:tcBorders>
              <w:top w:val="outset" w:sz="6" w:space="0" w:color="auto"/>
              <w:left w:val="outset" w:sz="6" w:space="0" w:color="auto"/>
              <w:bottom w:val="outset" w:sz="6" w:space="0" w:color="auto"/>
              <w:right w:val="outset" w:sz="6" w:space="0" w:color="auto"/>
            </w:tcBorders>
            <w:vAlign w:val="bottom"/>
            <w:hideMark/>
          </w:tcPr>
          <w:p w14:paraId="06788C67"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1,9750</w:t>
            </w:r>
          </w:p>
        </w:tc>
        <w:tc>
          <w:tcPr>
            <w:tcW w:w="1212" w:type="dxa"/>
            <w:tcBorders>
              <w:top w:val="outset" w:sz="6" w:space="0" w:color="auto"/>
              <w:left w:val="outset" w:sz="6" w:space="0" w:color="auto"/>
              <w:bottom w:val="outset" w:sz="6" w:space="0" w:color="auto"/>
              <w:right w:val="outset" w:sz="6" w:space="0" w:color="auto"/>
            </w:tcBorders>
            <w:vAlign w:val="bottom"/>
            <w:hideMark/>
          </w:tcPr>
          <w:p w14:paraId="59AEFDD8"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3,1506</w:t>
            </w:r>
          </w:p>
        </w:tc>
        <w:tc>
          <w:tcPr>
            <w:tcW w:w="756" w:type="dxa"/>
            <w:tcBorders>
              <w:top w:val="outset" w:sz="6" w:space="0" w:color="auto"/>
              <w:left w:val="outset" w:sz="6" w:space="0" w:color="auto"/>
              <w:bottom w:val="outset" w:sz="6" w:space="0" w:color="auto"/>
              <w:right w:val="outset" w:sz="6" w:space="0" w:color="auto"/>
            </w:tcBorders>
            <w:vAlign w:val="bottom"/>
            <w:hideMark/>
          </w:tcPr>
          <w:p w14:paraId="294D2AAD"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3,7972</w:t>
            </w:r>
          </w:p>
        </w:tc>
        <w:tc>
          <w:tcPr>
            <w:tcW w:w="1212" w:type="dxa"/>
            <w:tcBorders>
              <w:top w:val="outset" w:sz="6" w:space="0" w:color="auto"/>
              <w:left w:val="outset" w:sz="6" w:space="0" w:color="auto"/>
              <w:bottom w:val="outset" w:sz="6" w:space="0" w:color="auto"/>
              <w:right w:val="outset" w:sz="6" w:space="0" w:color="auto"/>
            </w:tcBorders>
            <w:vAlign w:val="bottom"/>
            <w:hideMark/>
          </w:tcPr>
          <w:p w14:paraId="106AF535"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6,3482</w:t>
            </w:r>
          </w:p>
        </w:tc>
        <w:tc>
          <w:tcPr>
            <w:tcW w:w="756" w:type="dxa"/>
            <w:tcBorders>
              <w:top w:val="outset" w:sz="6" w:space="0" w:color="auto"/>
              <w:left w:val="outset" w:sz="6" w:space="0" w:color="auto"/>
              <w:bottom w:val="outset" w:sz="6" w:space="0" w:color="auto"/>
              <w:right w:val="outset" w:sz="6" w:space="0" w:color="auto"/>
            </w:tcBorders>
            <w:vAlign w:val="bottom"/>
            <w:hideMark/>
          </w:tcPr>
          <w:p w14:paraId="724DBB3B"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7,5944</w:t>
            </w:r>
          </w:p>
        </w:tc>
      </w:tr>
      <w:tr w:rsidR="00221B10" w:rsidRPr="007F79C8" w14:paraId="28A44EC9" w14:textId="77777777" w:rsidTr="00F12222">
        <w:trPr>
          <w:tblCellSpacing w:w="0" w:type="dxa"/>
          <w:jc w:val="center"/>
        </w:trPr>
        <w:tc>
          <w:tcPr>
            <w:tcW w:w="1128" w:type="dxa"/>
            <w:tcBorders>
              <w:top w:val="outset" w:sz="6" w:space="0" w:color="auto"/>
              <w:left w:val="outset" w:sz="6" w:space="0" w:color="auto"/>
              <w:bottom w:val="outset" w:sz="6" w:space="0" w:color="auto"/>
              <w:right w:val="outset" w:sz="6" w:space="0" w:color="auto"/>
            </w:tcBorders>
            <w:vAlign w:val="center"/>
            <w:hideMark/>
          </w:tcPr>
          <w:p w14:paraId="569C7264"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LAI</w:t>
            </w:r>
          </w:p>
        </w:tc>
        <w:tc>
          <w:tcPr>
            <w:tcW w:w="1176" w:type="dxa"/>
            <w:tcBorders>
              <w:top w:val="outset" w:sz="6" w:space="0" w:color="auto"/>
              <w:left w:val="outset" w:sz="6" w:space="0" w:color="auto"/>
              <w:bottom w:val="outset" w:sz="6" w:space="0" w:color="auto"/>
              <w:right w:val="outset" w:sz="6" w:space="0" w:color="auto"/>
            </w:tcBorders>
            <w:vAlign w:val="bottom"/>
            <w:hideMark/>
          </w:tcPr>
          <w:p w14:paraId="4ADD5A51"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4,7494</w:t>
            </w:r>
          </w:p>
        </w:tc>
        <w:tc>
          <w:tcPr>
            <w:tcW w:w="756" w:type="dxa"/>
            <w:tcBorders>
              <w:top w:val="outset" w:sz="6" w:space="0" w:color="auto"/>
              <w:left w:val="outset" w:sz="6" w:space="0" w:color="auto"/>
              <w:bottom w:val="outset" w:sz="6" w:space="0" w:color="auto"/>
              <w:right w:val="outset" w:sz="6" w:space="0" w:color="auto"/>
            </w:tcBorders>
            <w:vAlign w:val="bottom"/>
            <w:hideMark/>
          </w:tcPr>
          <w:p w14:paraId="28DEB629"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5,7017</w:t>
            </w:r>
          </w:p>
        </w:tc>
        <w:tc>
          <w:tcPr>
            <w:tcW w:w="1212" w:type="dxa"/>
            <w:tcBorders>
              <w:top w:val="outset" w:sz="6" w:space="0" w:color="auto"/>
              <w:left w:val="outset" w:sz="6" w:space="0" w:color="auto"/>
              <w:bottom w:val="outset" w:sz="6" w:space="0" w:color="auto"/>
              <w:right w:val="outset" w:sz="6" w:space="0" w:color="auto"/>
            </w:tcBorders>
            <w:vAlign w:val="bottom"/>
            <w:hideMark/>
          </w:tcPr>
          <w:p w14:paraId="02FF097B"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9,4988</w:t>
            </w:r>
          </w:p>
        </w:tc>
        <w:tc>
          <w:tcPr>
            <w:tcW w:w="756" w:type="dxa"/>
            <w:tcBorders>
              <w:top w:val="outset" w:sz="6" w:space="0" w:color="auto"/>
              <w:left w:val="outset" w:sz="6" w:space="0" w:color="auto"/>
              <w:bottom w:val="outset" w:sz="6" w:space="0" w:color="auto"/>
              <w:right w:val="outset" w:sz="6" w:space="0" w:color="auto"/>
            </w:tcBorders>
            <w:vAlign w:val="bottom"/>
            <w:hideMark/>
          </w:tcPr>
          <w:p w14:paraId="0D1B6B35"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11,4386</w:t>
            </w:r>
          </w:p>
        </w:tc>
        <w:tc>
          <w:tcPr>
            <w:tcW w:w="1212" w:type="dxa"/>
            <w:tcBorders>
              <w:top w:val="outset" w:sz="6" w:space="0" w:color="auto"/>
              <w:left w:val="outset" w:sz="6" w:space="0" w:color="auto"/>
              <w:bottom w:val="outset" w:sz="6" w:space="0" w:color="auto"/>
              <w:right w:val="outset" w:sz="6" w:space="0" w:color="auto"/>
            </w:tcBorders>
            <w:vAlign w:val="bottom"/>
            <w:hideMark/>
          </w:tcPr>
          <w:p w14:paraId="6FEC9A95"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8,6642</w:t>
            </w:r>
          </w:p>
        </w:tc>
        <w:tc>
          <w:tcPr>
            <w:tcW w:w="756" w:type="dxa"/>
            <w:tcBorders>
              <w:top w:val="outset" w:sz="6" w:space="0" w:color="auto"/>
              <w:left w:val="outset" w:sz="6" w:space="0" w:color="auto"/>
              <w:bottom w:val="outset" w:sz="6" w:space="0" w:color="auto"/>
              <w:right w:val="outset" w:sz="6" w:space="0" w:color="auto"/>
            </w:tcBorders>
            <w:vAlign w:val="bottom"/>
            <w:hideMark/>
          </w:tcPr>
          <w:p w14:paraId="62F33E27"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22,8302</w:t>
            </w:r>
          </w:p>
        </w:tc>
      </w:tr>
      <w:tr w:rsidR="00221B10" w:rsidRPr="007F79C8" w14:paraId="0E236428" w14:textId="77777777" w:rsidTr="00F12222">
        <w:trPr>
          <w:tblCellSpacing w:w="0" w:type="dxa"/>
          <w:jc w:val="center"/>
        </w:trPr>
        <w:tc>
          <w:tcPr>
            <w:tcW w:w="1128" w:type="dxa"/>
            <w:tcBorders>
              <w:top w:val="outset" w:sz="6" w:space="0" w:color="auto"/>
              <w:left w:val="outset" w:sz="6" w:space="0" w:color="auto"/>
              <w:bottom w:val="outset" w:sz="6" w:space="0" w:color="auto"/>
              <w:right w:val="outset" w:sz="6" w:space="0" w:color="auto"/>
            </w:tcBorders>
            <w:vAlign w:val="center"/>
            <w:hideMark/>
          </w:tcPr>
          <w:p w14:paraId="426F4F15"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LAO</w:t>
            </w:r>
          </w:p>
        </w:tc>
        <w:tc>
          <w:tcPr>
            <w:tcW w:w="1176" w:type="dxa"/>
            <w:tcBorders>
              <w:top w:val="outset" w:sz="6" w:space="0" w:color="auto"/>
              <w:left w:val="outset" w:sz="6" w:space="0" w:color="auto"/>
              <w:bottom w:val="outset" w:sz="6" w:space="0" w:color="auto"/>
              <w:right w:val="outset" w:sz="6" w:space="0" w:color="auto"/>
            </w:tcBorders>
            <w:vAlign w:val="bottom"/>
            <w:hideMark/>
          </w:tcPr>
          <w:p w14:paraId="4339BF35"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3,1506</w:t>
            </w:r>
          </w:p>
        </w:tc>
        <w:tc>
          <w:tcPr>
            <w:tcW w:w="756" w:type="dxa"/>
            <w:tcBorders>
              <w:top w:val="outset" w:sz="6" w:space="0" w:color="auto"/>
              <w:left w:val="outset" w:sz="6" w:space="0" w:color="auto"/>
              <w:bottom w:val="outset" w:sz="6" w:space="0" w:color="auto"/>
              <w:right w:val="outset" w:sz="6" w:space="0" w:color="auto"/>
            </w:tcBorders>
            <w:vAlign w:val="bottom"/>
            <w:hideMark/>
          </w:tcPr>
          <w:p w14:paraId="19692148"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3,7972</w:t>
            </w:r>
          </w:p>
        </w:tc>
        <w:tc>
          <w:tcPr>
            <w:tcW w:w="1212" w:type="dxa"/>
            <w:tcBorders>
              <w:top w:val="outset" w:sz="6" w:space="0" w:color="auto"/>
              <w:left w:val="outset" w:sz="6" w:space="0" w:color="auto"/>
              <w:bottom w:val="outset" w:sz="6" w:space="0" w:color="auto"/>
              <w:right w:val="outset" w:sz="6" w:space="0" w:color="auto"/>
            </w:tcBorders>
            <w:vAlign w:val="bottom"/>
            <w:hideMark/>
          </w:tcPr>
          <w:p w14:paraId="712E9681"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6,3482</w:t>
            </w:r>
          </w:p>
        </w:tc>
        <w:tc>
          <w:tcPr>
            <w:tcW w:w="756" w:type="dxa"/>
            <w:tcBorders>
              <w:top w:val="outset" w:sz="6" w:space="0" w:color="auto"/>
              <w:left w:val="outset" w:sz="6" w:space="0" w:color="auto"/>
              <w:bottom w:val="outset" w:sz="6" w:space="0" w:color="auto"/>
              <w:right w:val="outset" w:sz="6" w:space="0" w:color="auto"/>
            </w:tcBorders>
            <w:vAlign w:val="bottom"/>
            <w:hideMark/>
          </w:tcPr>
          <w:p w14:paraId="2350BA6B"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7,5944</w:t>
            </w:r>
          </w:p>
        </w:tc>
        <w:tc>
          <w:tcPr>
            <w:tcW w:w="1212" w:type="dxa"/>
            <w:tcBorders>
              <w:top w:val="outset" w:sz="6" w:space="0" w:color="auto"/>
              <w:left w:val="outset" w:sz="6" w:space="0" w:color="auto"/>
              <w:bottom w:val="outset" w:sz="6" w:space="0" w:color="auto"/>
              <w:right w:val="outset" w:sz="6" w:space="0" w:color="auto"/>
            </w:tcBorders>
            <w:vAlign w:val="bottom"/>
            <w:hideMark/>
          </w:tcPr>
          <w:p w14:paraId="6B0C4F8B"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12,6847</w:t>
            </w:r>
          </w:p>
        </w:tc>
        <w:tc>
          <w:tcPr>
            <w:tcW w:w="756" w:type="dxa"/>
            <w:tcBorders>
              <w:top w:val="outset" w:sz="6" w:space="0" w:color="auto"/>
              <w:left w:val="outset" w:sz="6" w:space="0" w:color="auto"/>
              <w:bottom w:val="outset" w:sz="6" w:space="0" w:color="auto"/>
              <w:right w:val="outset" w:sz="6" w:space="0" w:color="auto"/>
            </w:tcBorders>
            <w:vAlign w:val="bottom"/>
            <w:hideMark/>
          </w:tcPr>
          <w:p w14:paraId="52547BEF"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15,2358</w:t>
            </w:r>
          </w:p>
        </w:tc>
      </w:tr>
      <w:tr w:rsidR="00221B10" w:rsidRPr="007F79C8" w14:paraId="7181F0D4" w14:textId="77777777" w:rsidTr="00F12222">
        <w:trPr>
          <w:tblCellSpacing w:w="0" w:type="dxa"/>
          <w:jc w:val="center"/>
        </w:trPr>
        <w:tc>
          <w:tcPr>
            <w:tcW w:w="1128" w:type="dxa"/>
            <w:tcBorders>
              <w:top w:val="outset" w:sz="6" w:space="0" w:color="auto"/>
              <w:left w:val="outset" w:sz="6" w:space="0" w:color="auto"/>
              <w:bottom w:val="outset" w:sz="6" w:space="0" w:color="auto"/>
              <w:right w:val="outset" w:sz="6" w:space="0" w:color="auto"/>
            </w:tcBorders>
            <w:vAlign w:val="center"/>
            <w:hideMark/>
          </w:tcPr>
          <w:p w14:paraId="7EC60E52"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Total</w:t>
            </w:r>
          </w:p>
        </w:tc>
        <w:tc>
          <w:tcPr>
            <w:tcW w:w="1176" w:type="dxa"/>
            <w:tcBorders>
              <w:top w:val="outset" w:sz="6" w:space="0" w:color="auto"/>
              <w:left w:val="outset" w:sz="6" w:space="0" w:color="auto"/>
              <w:bottom w:val="outset" w:sz="6" w:space="0" w:color="auto"/>
              <w:right w:val="outset" w:sz="6" w:space="0" w:color="auto"/>
            </w:tcBorders>
            <w:vAlign w:val="bottom"/>
            <w:hideMark/>
          </w:tcPr>
          <w:p w14:paraId="0F205E0C"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9,6046</w:t>
            </w:r>
          </w:p>
        </w:tc>
        <w:tc>
          <w:tcPr>
            <w:tcW w:w="756" w:type="dxa"/>
            <w:tcBorders>
              <w:top w:val="outset" w:sz="6" w:space="0" w:color="auto"/>
              <w:left w:val="outset" w:sz="6" w:space="0" w:color="auto"/>
              <w:bottom w:val="outset" w:sz="6" w:space="0" w:color="auto"/>
              <w:right w:val="outset" w:sz="6" w:space="0" w:color="auto"/>
            </w:tcBorders>
            <w:vAlign w:val="bottom"/>
            <w:hideMark/>
          </w:tcPr>
          <w:p w14:paraId="67C4A861"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11,4739</w:t>
            </w:r>
          </w:p>
        </w:tc>
        <w:tc>
          <w:tcPr>
            <w:tcW w:w="1212" w:type="dxa"/>
            <w:tcBorders>
              <w:top w:val="outset" w:sz="6" w:space="0" w:color="auto"/>
              <w:left w:val="outset" w:sz="6" w:space="0" w:color="auto"/>
              <w:bottom w:val="outset" w:sz="6" w:space="0" w:color="auto"/>
              <w:right w:val="outset" w:sz="6" w:space="0" w:color="auto"/>
            </w:tcBorders>
            <w:vAlign w:val="bottom"/>
            <w:hideMark/>
          </w:tcPr>
          <w:p w14:paraId="7E7C9003"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18,9976</w:t>
            </w:r>
          </w:p>
        </w:tc>
        <w:tc>
          <w:tcPr>
            <w:tcW w:w="756" w:type="dxa"/>
            <w:tcBorders>
              <w:top w:val="outset" w:sz="6" w:space="0" w:color="auto"/>
              <w:left w:val="outset" w:sz="6" w:space="0" w:color="auto"/>
              <w:bottom w:val="outset" w:sz="6" w:space="0" w:color="auto"/>
              <w:right w:val="outset" w:sz="6" w:space="0" w:color="auto"/>
            </w:tcBorders>
            <w:vAlign w:val="bottom"/>
            <w:hideMark/>
          </w:tcPr>
          <w:p w14:paraId="0BADD02F"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22,8302</w:t>
            </w:r>
          </w:p>
        </w:tc>
        <w:tc>
          <w:tcPr>
            <w:tcW w:w="1212" w:type="dxa"/>
            <w:tcBorders>
              <w:top w:val="outset" w:sz="6" w:space="0" w:color="auto"/>
              <w:left w:val="outset" w:sz="6" w:space="0" w:color="auto"/>
              <w:bottom w:val="outset" w:sz="6" w:space="0" w:color="auto"/>
              <w:right w:val="outset" w:sz="6" w:space="0" w:color="auto"/>
            </w:tcBorders>
            <w:vAlign w:val="bottom"/>
            <w:hideMark/>
          </w:tcPr>
          <w:p w14:paraId="26184FC0"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27,6971</w:t>
            </w:r>
          </w:p>
        </w:tc>
        <w:tc>
          <w:tcPr>
            <w:tcW w:w="756" w:type="dxa"/>
            <w:tcBorders>
              <w:top w:val="outset" w:sz="6" w:space="0" w:color="auto"/>
              <w:left w:val="outset" w:sz="6" w:space="0" w:color="auto"/>
              <w:bottom w:val="outset" w:sz="6" w:space="0" w:color="auto"/>
              <w:right w:val="outset" w:sz="6" w:space="0" w:color="auto"/>
            </w:tcBorders>
            <w:vAlign w:val="bottom"/>
            <w:hideMark/>
          </w:tcPr>
          <w:p w14:paraId="0DB846D4" w14:textId="77777777" w:rsidR="00221B10" w:rsidRPr="007F79C8" w:rsidRDefault="00221B10" w:rsidP="00381950">
            <w:pPr>
              <w:spacing w:after="0"/>
              <w:jc w:val="right"/>
              <w:rPr>
                <w:rFonts w:ascii="Times New Roman" w:hAnsi="Times New Roman" w:cs="Times New Roman"/>
                <w:sz w:val="24"/>
                <w:szCs w:val="24"/>
              </w:rPr>
            </w:pPr>
            <w:r w:rsidRPr="007F79C8">
              <w:rPr>
                <w:rFonts w:ascii="Times New Roman" w:hAnsi="Times New Roman" w:cs="Times New Roman"/>
                <w:sz w:val="24"/>
                <w:szCs w:val="24"/>
              </w:rPr>
              <w:t>45,6604</w:t>
            </w:r>
          </w:p>
        </w:tc>
      </w:tr>
    </w:tbl>
    <w:p w14:paraId="2100EF9A" w14:textId="63B92663" w:rsidR="00221B10" w:rsidRDefault="00221B10" w:rsidP="00381950">
      <w:pPr>
        <w:spacing w:after="0"/>
        <w:rPr>
          <w:rFonts w:ascii="Times New Roman" w:hAnsi="Times New Roman" w:cs="Times New Roman"/>
          <w:b/>
          <w:bCs/>
          <w:iCs/>
          <w:sz w:val="24"/>
          <w:szCs w:val="24"/>
        </w:rPr>
      </w:pPr>
      <w:r w:rsidRPr="007F79C8">
        <w:rPr>
          <w:rFonts w:ascii="Times New Roman" w:hAnsi="Times New Roman" w:cs="Times New Roman"/>
          <w:b/>
          <w:bCs/>
          <w:iCs/>
          <w:sz w:val="24"/>
          <w:szCs w:val="24"/>
        </w:rPr>
        <w:t> </w:t>
      </w:r>
    </w:p>
    <w:p w14:paraId="51029614" w14:textId="77777777" w:rsidR="00F12222" w:rsidRPr="007F79C8" w:rsidRDefault="00F12222" w:rsidP="00381950">
      <w:pPr>
        <w:spacing w:after="0"/>
        <w:rPr>
          <w:rFonts w:ascii="Times New Roman" w:hAnsi="Times New Roman" w:cs="Times New Roman"/>
          <w:sz w:val="24"/>
          <w:szCs w:val="24"/>
        </w:rPr>
      </w:pPr>
    </w:p>
    <w:p w14:paraId="3BF4A0B7"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iCs/>
          <w:sz w:val="24"/>
          <w:szCs w:val="24"/>
        </w:rPr>
        <w:t>3. DETERMINAÇÃO DA ANÁLISE DE ESTUDO DE IMPACTO AMBIENTAL - EIA E RESPECTIVO RELATÓRIO DE IMPACTO AMBIENTAL - RIMA:</w:t>
      </w:r>
    </w:p>
    <w:p w14:paraId="32C6680B"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0092467E" w14:textId="6B446F9B" w:rsidR="00221B10" w:rsidRDefault="00221B10" w:rsidP="00381950">
      <w:pPr>
        <w:spacing w:after="0"/>
        <w:jc w:val="both"/>
        <w:rPr>
          <w:rFonts w:ascii="Times New Roman" w:hAnsi="Times New Roman" w:cs="Times New Roman"/>
          <w:iCs/>
          <w:sz w:val="24"/>
          <w:szCs w:val="24"/>
        </w:rPr>
      </w:pPr>
      <w:r w:rsidRPr="007F79C8">
        <w:rPr>
          <w:rFonts w:ascii="Times New Roman" w:hAnsi="Times New Roman" w:cs="Times New Roman"/>
          <w:iCs/>
          <w:sz w:val="24"/>
          <w:szCs w:val="24"/>
        </w:rPr>
        <w:t>Quando o licenciamento se fizer mediante apresentação de Estudos de Impacto Ambiental - EIA e respectivo Relatório de Impacto Ambiental - RIMA, conforme determina a legislação ambiental em vigor, a determinação dos preços a serem cobrados pelos serviços prestados, conforme fórmula abaixo:</w:t>
      </w:r>
    </w:p>
    <w:p w14:paraId="3B7A6E31" w14:textId="77777777" w:rsidR="00F12222" w:rsidRPr="007F79C8" w:rsidRDefault="00F12222" w:rsidP="00381950">
      <w:pPr>
        <w:spacing w:after="0"/>
        <w:jc w:val="both"/>
        <w:rPr>
          <w:rFonts w:ascii="Times New Roman" w:hAnsi="Times New Roman" w:cs="Times New Roman"/>
          <w:sz w:val="24"/>
          <w:szCs w:val="24"/>
        </w:rPr>
      </w:pPr>
    </w:p>
    <w:p w14:paraId="06A6F0BF"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3.1. Custo total das análises</w:t>
      </w:r>
    </w:p>
    <w:p w14:paraId="4D6E7FDE"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CT = TT + VT + CE + CA, onde:</w:t>
      </w:r>
    </w:p>
    <w:p w14:paraId="232C3AA1"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72D1F7F2"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a) Trabalho Técnico</w:t>
      </w:r>
    </w:p>
    <w:p w14:paraId="7C21E75C"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xml:space="preserve">TT = T x H (UMA </w:t>
      </w:r>
      <w:r w:rsidRPr="007F79C8">
        <w:rPr>
          <w:rFonts w:ascii="Times New Roman" w:hAnsi="Times New Roman" w:cs="Times New Roman"/>
          <w:sz w:val="24"/>
          <w:szCs w:val="24"/>
        </w:rPr>
        <w:t>0,6078</w:t>
      </w:r>
      <w:r w:rsidRPr="007F79C8">
        <w:rPr>
          <w:rFonts w:ascii="Times New Roman" w:hAnsi="Times New Roman" w:cs="Times New Roman"/>
          <w:iCs/>
          <w:sz w:val="24"/>
          <w:szCs w:val="24"/>
        </w:rPr>
        <w:t>/hora)</w:t>
      </w:r>
    </w:p>
    <w:p w14:paraId="3BB5BCB8"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4615A1E8"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b) Vistoria Técnica</w:t>
      </w:r>
    </w:p>
    <w:p w14:paraId="46F10A90"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xml:space="preserve">VT = T x D (UMA </w:t>
      </w:r>
      <w:r w:rsidRPr="007F79C8">
        <w:rPr>
          <w:rFonts w:ascii="Times New Roman" w:hAnsi="Times New Roman" w:cs="Times New Roman"/>
          <w:sz w:val="24"/>
          <w:szCs w:val="24"/>
        </w:rPr>
        <w:t>1,4055</w:t>
      </w:r>
      <w:r w:rsidRPr="007F79C8">
        <w:rPr>
          <w:rFonts w:ascii="Times New Roman" w:hAnsi="Times New Roman" w:cs="Times New Roman"/>
          <w:iCs/>
          <w:sz w:val="24"/>
          <w:szCs w:val="24"/>
        </w:rPr>
        <w:t>/dia) + V x R (UMA</w:t>
      </w:r>
      <w:r w:rsidRPr="007F79C8">
        <w:rPr>
          <w:rFonts w:ascii="Times New Roman" w:hAnsi="Times New Roman" w:cs="Times New Roman"/>
          <w:sz w:val="24"/>
          <w:szCs w:val="24"/>
        </w:rPr>
        <w:t>0,0083</w:t>
      </w:r>
      <w:r w:rsidRPr="007F79C8">
        <w:rPr>
          <w:rFonts w:ascii="Times New Roman" w:hAnsi="Times New Roman" w:cs="Times New Roman"/>
          <w:iCs/>
          <w:sz w:val="24"/>
          <w:szCs w:val="24"/>
        </w:rPr>
        <w:t>/Km)</w:t>
      </w:r>
    </w:p>
    <w:p w14:paraId="282F0284"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2E805161"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c) Consultoria Externa</w:t>
      </w:r>
    </w:p>
    <w:p w14:paraId="0BBEBE66"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xml:space="preserve">CE = </w:t>
      </w:r>
      <w:proofErr w:type="spellStart"/>
      <w:r w:rsidRPr="007F79C8">
        <w:rPr>
          <w:rFonts w:ascii="Times New Roman" w:hAnsi="Times New Roman" w:cs="Times New Roman"/>
          <w:iCs/>
          <w:sz w:val="24"/>
          <w:szCs w:val="24"/>
        </w:rPr>
        <w:t>Cc</w:t>
      </w:r>
      <w:proofErr w:type="spellEnd"/>
      <w:r w:rsidRPr="007F79C8">
        <w:rPr>
          <w:rFonts w:ascii="Times New Roman" w:hAnsi="Times New Roman" w:cs="Times New Roman"/>
          <w:iCs/>
          <w:sz w:val="24"/>
          <w:szCs w:val="24"/>
        </w:rPr>
        <w:t xml:space="preserve"> x H</w:t>
      </w:r>
    </w:p>
    <w:p w14:paraId="2F9AFF76"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68471261"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d) Custo Administrativo</w:t>
      </w:r>
    </w:p>
    <w:p w14:paraId="0998FC24"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xml:space="preserve">CA = (TT + VT + CE) x </w:t>
      </w:r>
      <w:r w:rsidRPr="007F79C8">
        <w:rPr>
          <w:rFonts w:ascii="Times New Roman" w:hAnsi="Times New Roman" w:cs="Times New Roman"/>
          <w:sz w:val="24"/>
          <w:szCs w:val="24"/>
        </w:rPr>
        <w:t>0,0015</w:t>
      </w:r>
      <w:r w:rsidRPr="007F79C8">
        <w:rPr>
          <w:rFonts w:ascii="Times New Roman" w:hAnsi="Times New Roman" w:cs="Times New Roman"/>
          <w:iCs/>
          <w:sz w:val="24"/>
          <w:szCs w:val="24"/>
        </w:rPr>
        <w:t>UMA</w:t>
      </w:r>
    </w:p>
    <w:p w14:paraId="4D0DAFF1"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2123999A" w14:textId="5D250326" w:rsidR="00221B10" w:rsidRDefault="00221B10" w:rsidP="00381950">
      <w:pPr>
        <w:spacing w:after="0"/>
        <w:rPr>
          <w:rFonts w:ascii="Times New Roman" w:hAnsi="Times New Roman" w:cs="Times New Roman"/>
          <w:b/>
          <w:bCs/>
          <w:iCs/>
          <w:sz w:val="24"/>
          <w:szCs w:val="24"/>
        </w:rPr>
      </w:pPr>
      <w:r w:rsidRPr="007F79C8">
        <w:rPr>
          <w:rFonts w:ascii="Times New Roman" w:hAnsi="Times New Roman" w:cs="Times New Roman"/>
          <w:b/>
          <w:bCs/>
          <w:iCs/>
          <w:sz w:val="24"/>
          <w:szCs w:val="24"/>
          <w:u w:val="single"/>
        </w:rPr>
        <w:lastRenderedPageBreak/>
        <w:t>Legenda</w:t>
      </w:r>
      <w:r w:rsidRPr="007F79C8">
        <w:rPr>
          <w:rFonts w:ascii="Times New Roman" w:hAnsi="Times New Roman" w:cs="Times New Roman"/>
          <w:b/>
          <w:bCs/>
          <w:iCs/>
          <w:sz w:val="24"/>
          <w:szCs w:val="24"/>
        </w:rPr>
        <w:t>:</w:t>
      </w:r>
    </w:p>
    <w:p w14:paraId="6FF6A231" w14:textId="77777777" w:rsidR="00F12222" w:rsidRPr="007F79C8" w:rsidRDefault="00F12222" w:rsidP="00381950">
      <w:pPr>
        <w:spacing w:after="0"/>
        <w:rPr>
          <w:rFonts w:ascii="Times New Roman" w:hAnsi="Times New Roman" w:cs="Times New Roman"/>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3516"/>
      </w:tblGrid>
      <w:tr w:rsidR="00221B10" w:rsidRPr="007F79C8" w14:paraId="1DECA8B8"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6DC875BF"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CT</w:t>
            </w:r>
          </w:p>
        </w:tc>
        <w:tc>
          <w:tcPr>
            <w:tcW w:w="3516" w:type="dxa"/>
            <w:tcBorders>
              <w:top w:val="outset" w:sz="6" w:space="0" w:color="auto"/>
              <w:left w:val="outset" w:sz="6" w:space="0" w:color="auto"/>
              <w:bottom w:val="outset" w:sz="6" w:space="0" w:color="auto"/>
              <w:right w:val="outset" w:sz="6" w:space="0" w:color="auto"/>
            </w:tcBorders>
            <w:hideMark/>
          </w:tcPr>
          <w:p w14:paraId="3E5A0132"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Custo Total</w:t>
            </w:r>
          </w:p>
        </w:tc>
      </w:tr>
      <w:tr w:rsidR="00221B10" w:rsidRPr="007F79C8" w14:paraId="78252B5D"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1B114E3F"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TT</w:t>
            </w:r>
          </w:p>
        </w:tc>
        <w:tc>
          <w:tcPr>
            <w:tcW w:w="3516" w:type="dxa"/>
            <w:tcBorders>
              <w:top w:val="outset" w:sz="6" w:space="0" w:color="auto"/>
              <w:left w:val="outset" w:sz="6" w:space="0" w:color="auto"/>
              <w:bottom w:val="outset" w:sz="6" w:space="0" w:color="auto"/>
              <w:right w:val="outset" w:sz="6" w:space="0" w:color="auto"/>
            </w:tcBorders>
            <w:hideMark/>
          </w:tcPr>
          <w:p w14:paraId="01F39198"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Trabalho Técnico</w:t>
            </w:r>
          </w:p>
        </w:tc>
      </w:tr>
      <w:tr w:rsidR="00221B10" w:rsidRPr="007F79C8" w14:paraId="6AADE44F"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44FD8300"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VT</w:t>
            </w:r>
          </w:p>
        </w:tc>
        <w:tc>
          <w:tcPr>
            <w:tcW w:w="3516" w:type="dxa"/>
            <w:tcBorders>
              <w:top w:val="outset" w:sz="6" w:space="0" w:color="auto"/>
              <w:left w:val="outset" w:sz="6" w:space="0" w:color="auto"/>
              <w:bottom w:val="outset" w:sz="6" w:space="0" w:color="auto"/>
              <w:right w:val="outset" w:sz="6" w:space="0" w:color="auto"/>
            </w:tcBorders>
            <w:hideMark/>
          </w:tcPr>
          <w:p w14:paraId="4C977D47"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Vistoria Técnica</w:t>
            </w:r>
          </w:p>
        </w:tc>
      </w:tr>
      <w:tr w:rsidR="00221B10" w:rsidRPr="007F79C8" w14:paraId="1109967B"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2C1C8A89"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CE</w:t>
            </w:r>
          </w:p>
        </w:tc>
        <w:tc>
          <w:tcPr>
            <w:tcW w:w="3516" w:type="dxa"/>
            <w:tcBorders>
              <w:top w:val="outset" w:sz="6" w:space="0" w:color="auto"/>
              <w:left w:val="outset" w:sz="6" w:space="0" w:color="auto"/>
              <w:bottom w:val="outset" w:sz="6" w:space="0" w:color="auto"/>
              <w:right w:val="outset" w:sz="6" w:space="0" w:color="auto"/>
            </w:tcBorders>
            <w:hideMark/>
          </w:tcPr>
          <w:p w14:paraId="5DFB6975"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Consultoria Externa</w:t>
            </w:r>
          </w:p>
        </w:tc>
      </w:tr>
      <w:tr w:rsidR="00221B10" w:rsidRPr="007F79C8" w14:paraId="64D8E947"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37DEB285"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CA</w:t>
            </w:r>
          </w:p>
        </w:tc>
        <w:tc>
          <w:tcPr>
            <w:tcW w:w="3516" w:type="dxa"/>
            <w:tcBorders>
              <w:top w:val="outset" w:sz="6" w:space="0" w:color="auto"/>
              <w:left w:val="outset" w:sz="6" w:space="0" w:color="auto"/>
              <w:bottom w:val="outset" w:sz="6" w:space="0" w:color="auto"/>
              <w:right w:val="outset" w:sz="6" w:space="0" w:color="auto"/>
            </w:tcBorders>
            <w:hideMark/>
          </w:tcPr>
          <w:p w14:paraId="757356E1"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Custo Administrativo</w:t>
            </w:r>
          </w:p>
        </w:tc>
      </w:tr>
      <w:tr w:rsidR="00221B10" w:rsidRPr="007F79C8" w14:paraId="7F5D32F8"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707A263A"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H</w:t>
            </w:r>
          </w:p>
        </w:tc>
        <w:tc>
          <w:tcPr>
            <w:tcW w:w="3516" w:type="dxa"/>
            <w:tcBorders>
              <w:top w:val="outset" w:sz="6" w:space="0" w:color="auto"/>
              <w:left w:val="outset" w:sz="6" w:space="0" w:color="auto"/>
              <w:bottom w:val="outset" w:sz="6" w:space="0" w:color="auto"/>
              <w:right w:val="outset" w:sz="6" w:space="0" w:color="auto"/>
            </w:tcBorders>
            <w:hideMark/>
          </w:tcPr>
          <w:p w14:paraId="19196C52"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Número de Horas Trabalhadas</w:t>
            </w:r>
          </w:p>
        </w:tc>
      </w:tr>
      <w:tr w:rsidR="00221B10" w:rsidRPr="007F79C8" w14:paraId="75C3E8A2"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3579423D"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D</w:t>
            </w:r>
          </w:p>
        </w:tc>
        <w:tc>
          <w:tcPr>
            <w:tcW w:w="3516" w:type="dxa"/>
            <w:tcBorders>
              <w:top w:val="outset" w:sz="6" w:space="0" w:color="auto"/>
              <w:left w:val="outset" w:sz="6" w:space="0" w:color="auto"/>
              <w:bottom w:val="outset" w:sz="6" w:space="0" w:color="auto"/>
              <w:right w:val="outset" w:sz="6" w:space="0" w:color="auto"/>
            </w:tcBorders>
            <w:hideMark/>
          </w:tcPr>
          <w:p w14:paraId="07EEF89A"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Número de Dias Trabalhados</w:t>
            </w:r>
          </w:p>
        </w:tc>
      </w:tr>
      <w:tr w:rsidR="00221B10" w:rsidRPr="007F79C8" w14:paraId="753E6198"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77C093FF"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R</w:t>
            </w:r>
          </w:p>
        </w:tc>
        <w:tc>
          <w:tcPr>
            <w:tcW w:w="3516" w:type="dxa"/>
            <w:tcBorders>
              <w:top w:val="outset" w:sz="6" w:space="0" w:color="auto"/>
              <w:left w:val="outset" w:sz="6" w:space="0" w:color="auto"/>
              <w:bottom w:val="outset" w:sz="6" w:space="0" w:color="auto"/>
              <w:right w:val="outset" w:sz="6" w:space="0" w:color="auto"/>
            </w:tcBorders>
            <w:hideMark/>
          </w:tcPr>
          <w:p w14:paraId="31FA954C"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Total de Km Rodados</w:t>
            </w:r>
          </w:p>
        </w:tc>
      </w:tr>
      <w:tr w:rsidR="00221B10" w:rsidRPr="007F79C8" w14:paraId="217D1471"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7532EE04"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T</w:t>
            </w:r>
          </w:p>
        </w:tc>
        <w:tc>
          <w:tcPr>
            <w:tcW w:w="3516" w:type="dxa"/>
            <w:tcBorders>
              <w:top w:val="outset" w:sz="6" w:space="0" w:color="auto"/>
              <w:left w:val="outset" w:sz="6" w:space="0" w:color="auto"/>
              <w:bottom w:val="outset" w:sz="6" w:space="0" w:color="auto"/>
              <w:right w:val="outset" w:sz="6" w:space="0" w:color="auto"/>
            </w:tcBorders>
            <w:hideMark/>
          </w:tcPr>
          <w:p w14:paraId="3DE1FB93"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Número de Técnicos</w:t>
            </w:r>
          </w:p>
        </w:tc>
      </w:tr>
      <w:tr w:rsidR="00221B10" w:rsidRPr="007F79C8" w14:paraId="361A882B"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5685E4F4"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V</w:t>
            </w:r>
          </w:p>
        </w:tc>
        <w:tc>
          <w:tcPr>
            <w:tcW w:w="3516" w:type="dxa"/>
            <w:tcBorders>
              <w:top w:val="outset" w:sz="6" w:space="0" w:color="auto"/>
              <w:left w:val="outset" w:sz="6" w:space="0" w:color="auto"/>
              <w:bottom w:val="outset" w:sz="6" w:space="0" w:color="auto"/>
              <w:right w:val="outset" w:sz="6" w:space="0" w:color="auto"/>
            </w:tcBorders>
            <w:hideMark/>
          </w:tcPr>
          <w:p w14:paraId="69AD3D6E"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Número de Veículos</w:t>
            </w:r>
          </w:p>
        </w:tc>
      </w:tr>
      <w:tr w:rsidR="00221B10" w:rsidRPr="007F79C8" w14:paraId="52FC06F3"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32E69FFB" w14:textId="77777777" w:rsidR="00221B10" w:rsidRPr="007F79C8" w:rsidRDefault="00221B10" w:rsidP="00381950">
            <w:pPr>
              <w:spacing w:after="0"/>
              <w:jc w:val="center"/>
              <w:rPr>
                <w:rFonts w:ascii="Times New Roman" w:hAnsi="Times New Roman" w:cs="Times New Roman"/>
                <w:sz w:val="24"/>
                <w:szCs w:val="24"/>
              </w:rPr>
            </w:pPr>
            <w:proofErr w:type="spellStart"/>
            <w:r w:rsidRPr="007F79C8">
              <w:rPr>
                <w:rFonts w:ascii="Times New Roman" w:hAnsi="Times New Roman" w:cs="Times New Roman"/>
                <w:b/>
                <w:bCs/>
                <w:iCs/>
                <w:sz w:val="24"/>
                <w:szCs w:val="24"/>
              </w:rPr>
              <w:t>Cc</w:t>
            </w:r>
            <w:proofErr w:type="spellEnd"/>
          </w:p>
        </w:tc>
        <w:tc>
          <w:tcPr>
            <w:tcW w:w="3516" w:type="dxa"/>
            <w:tcBorders>
              <w:top w:val="outset" w:sz="6" w:space="0" w:color="auto"/>
              <w:left w:val="outset" w:sz="6" w:space="0" w:color="auto"/>
              <w:bottom w:val="outset" w:sz="6" w:space="0" w:color="auto"/>
              <w:right w:val="outset" w:sz="6" w:space="0" w:color="auto"/>
            </w:tcBorders>
            <w:hideMark/>
          </w:tcPr>
          <w:p w14:paraId="5494292A"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Custo de Consultoria por Hora (UMA</w:t>
            </w:r>
            <w:r w:rsidR="00BF58ED" w:rsidRPr="007F79C8">
              <w:rPr>
                <w:rFonts w:ascii="Times New Roman" w:hAnsi="Times New Roman" w:cs="Times New Roman"/>
                <w:iCs/>
                <w:sz w:val="24"/>
                <w:szCs w:val="24"/>
              </w:rPr>
              <w:t>x</w:t>
            </w:r>
            <w:r w:rsidRPr="007F79C8">
              <w:rPr>
                <w:rFonts w:ascii="Times New Roman" w:hAnsi="Times New Roman" w:cs="Times New Roman"/>
                <w:sz w:val="24"/>
                <w:szCs w:val="24"/>
              </w:rPr>
              <w:t>1,4055)</w:t>
            </w:r>
          </w:p>
        </w:tc>
      </w:tr>
      <w:tr w:rsidR="00221B10" w:rsidRPr="007F79C8" w14:paraId="5112CD92" w14:textId="77777777" w:rsidTr="00F12222">
        <w:trPr>
          <w:tblCellSpacing w:w="0" w:type="dxa"/>
          <w:jc w:val="center"/>
        </w:trPr>
        <w:tc>
          <w:tcPr>
            <w:tcW w:w="792" w:type="dxa"/>
            <w:tcBorders>
              <w:top w:val="outset" w:sz="6" w:space="0" w:color="auto"/>
              <w:left w:val="outset" w:sz="6" w:space="0" w:color="auto"/>
              <w:bottom w:val="outset" w:sz="6" w:space="0" w:color="auto"/>
              <w:right w:val="outset" w:sz="6" w:space="0" w:color="auto"/>
            </w:tcBorders>
            <w:hideMark/>
          </w:tcPr>
          <w:p w14:paraId="29A37830"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Q(I)</w:t>
            </w:r>
          </w:p>
        </w:tc>
        <w:tc>
          <w:tcPr>
            <w:tcW w:w="3516" w:type="dxa"/>
            <w:tcBorders>
              <w:top w:val="outset" w:sz="6" w:space="0" w:color="auto"/>
              <w:left w:val="outset" w:sz="6" w:space="0" w:color="auto"/>
              <w:bottom w:val="outset" w:sz="6" w:space="0" w:color="auto"/>
              <w:right w:val="outset" w:sz="6" w:space="0" w:color="auto"/>
            </w:tcBorders>
            <w:hideMark/>
          </w:tcPr>
          <w:p w14:paraId="7F469017"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Vazão de bombeamento (m³/h)</w:t>
            </w:r>
          </w:p>
        </w:tc>
      </w:tr>
    </w:tbl>
    <w:p w14:paraId="596546C2"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1D586FD3"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iCs/>
          <w:sz w:val="24"/>
          <w:szCs w:val="24"/>
        </w:rPr>
        <w:t> </w:t>
      </w:r>
    </w:p>
    <w:p w14:paraId="64C6A1FB"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b/>
          <w:bCs/>
          <w:iCs/>
          <w:sz w:val="24"/>
          <w:szCs w:val="24"/>
        </w:rPr>
        <w:t>4. FÓRMULA PARA COBRANÇA DE VALORES PELOS SERVIÇOS DE ANÁLISE DE PEDIDO DE AUTORIZAÇÃO MUNICIPAL SIMPLIFICADA DE CORTE DE ÁRVORES, INCLUSIVE ARVORES DE RISCO; AUTORIZAÇÃO DE CORTE/SUPRESSÃO OU EXPLORAÇÃO DE VEGETAÇÃO; E REPOSIÇÃO FLORESTAL:</w:t>
      </w:r>
    </w:p>
    <w:p w14:paraId="3340FA18"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5EC73160"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UMAx</w:t>
      </w:r>
      <w:r w:rsidRPr="007F79C8">
        <w:rPr>
          <w:rFonts w:ascii="Times New Roman" w:hAnsi="Times New Roman" w:cs="Times New Roman"/>
          <w:sz w:val="24"/>
          <w:szCs w:val="24"/>
        </w:rPr>
        <w:t xml:space="preserve">0,8357 </w:t>
      </w:r>
      <w:r w:rsidRPr="007F79C8">
        <w:rPr>
          <w:rFonts w:ascii="Times New Roman" w:hAnsi="Times New Roman" w:cs="Times New Roman"/>
          <w:iCs/>
          <w:sz w:val="24"/>
          <w:szCs w:val="24"/>
        </w:rPr>
        <w:t>para corte isolado de até 10 árvores em zona urbana ou rural.</w:t>
      </w:r>
    </w:p>
    <w:p w14:paraId="1ABE14BB"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w:t>
      </w:r>
    </w:p>
    <w:p w14:paraId="092E1025"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UMAx</w:t>
      </w:r>
      <w:r w:rsidRPr="007F79C8">
        <w:rPr>
          <w:rFonts w:ascii="Times New Roman" w:hAnsi="Times New Roman" w:cs="Times New Roman"/>
          <w:sz w:val="24"/>
          <w:szCs w:val="24"/>
        </w:rPr>
        <w:t xml:space="preserve">0,8357 </w:t>
      </w:r>
      <w:r w:rsidRPr="007F79C8">
        <w:rPr>
          <w:rFonts w:ascii="Times New Roman" w:hAnsi="Times New Roman" w:cs="Times New Roman"/>
          <w:iCs/>
          <w:sz w:val="24"/>
          <w:szCs w:val="24"/>
        </w:rPr>
        <w:t>para corte isolado de até 30 árvores em zona urbana ou rural + apresentação de projeto e doação de mudas quando necessário.</w:t>
      </w:r>
    </w:p>
    <w:p w14:paraId="472E167C"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w:t>
      </w:r>
    </w:p>
    <w:p w14:paraId="4E2171FB" w14:textId="77777777" w:rsidR="00221B10" w:rsidRPr="007F79C8" w:rsidRDefault="00221B10" w:rsidP="00381950">
      <w:pPr>
        <w:spacing w:after="0"/>
        <w:jc w:val="both"/>
        <w:rPr>
          <w:rFonts w:ascii="Times New Roman" w:hAnsi="Times New Roman" w:cs="Times New Roman"/>
          <w:sz w:val="24"/>
          <w:szCs w:val="24"/>
        </w:rPr>
      </w:pPr>
      <w:proofErr w:type="spellStart"/>
      <w:proofErr w:type="gramStart"/>
      <w:r w:rsidRPr="007F79C8">
        <w:rPr>
          <w:rFonts w:ascii="Times New Roman" w:hAnsi="Times New Roman" w:cs="Times New Roman"/>
          <w:iCs/>
          <w:sz w:val="24"/>
          <w:szCs w:val="24"/>
        </w:rPr>
        <w:t>UMAx</w:t>
      </w:r>
      <w:proofErr w:type="spellEnd"/>
      <w:r w:rsidRPr="007F79C8">
        <w:rPr>
          <w:rFonts w:ascii="Times New Roman" w:hAnsi="Times New Roman" w:cs="Times New Roman"/>
          <w:iCs/>
          <w:sz w:val="24"/>
          <w:szCs w:val="24"/>
        </w:rPr>
        <w:t>(</w:t>
      </w:r>
      <w:proofErr w:type="gramEnd"/>
      <w:r w:rsidRPr="007F79C8">
        <w:rPr>
          <w:rFonts w:ascii="Times New Roman" w:hAnsi="Times New Roman" w:cs="Times New Roman"/>
          <w:iCs/>
          <w:sz w:val="24"/>
          <w:szCs w:val="24"/>
        </w:rPr>
        <w:t>1,7474 + 0,0003 x AM) para corte/supressão de vegetação em zona urbana, com área de corte.</w:t>
      </w:r>
    </w:p>
    <w:p w14:paraId="741E8957"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w:t>
      </w:r>
    </w:p>
    <w:p w14:paraId="75099DFB"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UMAx</w:t>
      </w:r>
      <w:r w:rsidRPr="007F79C8">
        <w:rPr>
          <w:rFonts w:ascii="Times New Roman" w:hAnsi="Times New Roman" w:cs="Times New Roman"/>
          <w:sz w:val="24"/>
          <w:szCs w:val="24"/>
        </w:rPr>
        <w:t xml:space="preserve">0,9876 </w:t>
      </w:r>
      <w:r w:rsidRPr="007F79C8">
        <w:rPr>
          <w:rFonts w:ascii="Times New Roman" w:hAnsi="Times New Roman" w:cs="Times New Roman"/>
          <w:iCs/>
          <w:sz w:val="24"/>
          <w:szCs w:val="24"/>
        </w:rPr>
        <w:t>para aproveitamento de árvores mortas ou caídas em propriedades rurais.</w:t>
      </w:r>
    </w:p>
    <w:p w14:paraId="0CFEA6B0"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w:t>
      </w:r>
    </w:p>
    <w:p w14:paraId="204D7532"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xml:space="preserve">UMAx1,7474 para análise de projeto de corte de vegetação – AUC para florestas plantadas em áreas protegidas (Área de Preservação Permanente - APP, Unidade de Conservação - UC, etc.), com recomposição vegetal. </w:t>
      </w:r>
    </w:p>
    <w:p w14:paraId="5695CF09"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w:t>
      </w:r>
    </w:p>
    <w:p w14:paraId="4C347E3C"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lastRenderedPageBreak/>
        <w:t>UMAx</w:t>
      </w:r>
      <w:r w:rsidRPr="007F79C8">
        <w:rPr>
          <w:rFonts w:ascii="Times New Roman" w:hAnsi="Times New Roman" w:cs="Times New Roman"/>
          <w:sz w:val="24"/>
          <w:szCs w:val="24"/>
        </w:rPr>
        <w:t xml:space="preserve">0,9876 </w:t>
      </w:r>
      <w:r w:rsidRPr="007F79C8">
        <w:rPr>
          <w:rFonts w:ascii="Times New Roman" w:hAnsi="Times New Roman" w:cs="Times New Roman"/>
          <w:iCs/>
          <w:sz w:val="24"/>
          <w:szCs w:val="24"/>
        </w:rPr>
        <w:t>para corte eventual em zona rural (20m³ ou 20 unidades).</w:t>
      </w:r>
    </w:p>
    <w:p w14:paraId="14DBA834"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w:t>
      </w:r>
    </w:p>
    <w:p w14:paraId="49D095A7"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xml:space="preserve">UMAx1,7474 para supressão ou exploração de vegetação secundária em estágio inicial cujo proprietário se caracterize como pequeno produtor rural, para fins </w:t>
      </w:r>
      <w:proofErr w:type="spellStart"/>
      <w:r w:rsidRPr="007F79C8">
        <w:rPr>
          <w:rFonts w:ascii="Times New Roman" w:hAnsi="Times New Roman" w:cs="Times New Roman"/>
          <w:iCs/>
          <w:sz w:val="24"/>
          <w:szCs w:val="24"/>
        </w:rPr>
        <w:t>agrosilvopastoris</w:t>
      </w:r>
      <w:proofErr w:type="spellEnd"/>
      <w:r w:rsidRPr="007F79C8">
        <w:rPr>
          <w:rFonts w:ascii="Times New Roman" w:hAnsi="Times New Roman" w:cs="Times New Roman"/>
          <w:iCs/>
          <w:sz w:val="24"/>
          <w:szCs w:val="24"/>
        </w:rPr>
        <w:t xml:space="preserve"> no limite de até 2,0ha/ano.</w:t>
      </w:r>
    </w:p>
    <w:p w14:paraId="6209FB70"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w:t>
      </w:r>
    </w:p>
    <w:p w14:paraId="33FFD460"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UMAx1,7474 para supressão ou exploração de vegetação secundária em estágio inicial cujo proprietário não se caracterize como pequeno produtor rural, no limite de até 3,0ha, uma única vez.</w:t>
      </w:r>
    </w:p>
    <w:p w14:paraId="788334CC"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w:t>
      </w:r>
    </w:p>
    <w:p w14:paraId="5C8D72B7"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Isento = autorização municipal para transporte de produtos e subprodutos florestais no caso de pequenos produtores rurais ou posse rural familiar.</w:t>
      </w:r>
    </w:p>
    <w:p w14:paraId="3976B305" w14:textId="62E22265" w:rsidR="00221B10" w:rsidRDefault="00221B10" w:rsidP="00381950">
      <w:pPr>
        <w:spacing w:after="0"/>
        <w:rPr>
          <w:rFonts w:ascii="Times New Roman" w:hAnsi="Times New Roman" w:cs="Times New Roman"/>
          <w:iCs/>
          <w:sz w:val="24"/>
          <w:szCs w:val="24"/>
        </w:rPr>
      </w:pPr>
      <w:r w:rsidRPr="007F79C8">
        <w:rPr>
          <w:rFonts w:ascii="Times New Roman" w:hAnsi="Times New Roman" w:cs="Times New Roman"/>
          <w:iCs/>
          <w:sz w:val="24"/>
          <w:szCs w:val="24"/>
        </w:rPr>
        <w:t> </w:t>
      </w:r>
    </w:p>
    <w:p w14:paraId="184E594E" w14:textId="77777777" w:rsidR="00F12222" w:rsidRPr="007F79C8" w:rsidRDefault="00F12222" w:rsidP="00381950">
      <w:pPr>
        <w:spacing w:after="0"/>
        <w:rPr>
          <w:rFonts w:ascii="Times New Roman" w:hAnsi="Times New Roman" w:cs="Times New Roman"/>
          <w:sz w:val="24"/>
          <w:szCs w:val="24"/>
        </w:rPr>
      </w:pPr>
    </w:p>
    <w:p w14:paraId="19BE86CF"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b/>
          <w:bCs/>
          <w:iCs/>
          <w:sz w:val="24"/>
          <w:szCs w:val="24"/>
        </w:rPr>
        <w:t>5. FÓRMULA PARA COBRANÇA DOS SERVIÇOS DE LICENCIAMENTO DE TERRAPLENAGEM EM ÁREA URBANA:</w:t>
      </w:r>
    </w:p>
    <w:p w14:paraId="3D466B52"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UMAx</w:t>
      </w:r>
      <w:r w:rsidRPr="007F79C8">
        <w:rPr>
          <w:rFonts w:ascii="Times New Roman" w:hAnsi="Times New Roman" w:cs="Times New Roman"/>
          <w:sz w:val="24"/>
          <w:szCs w:val="24"/>
        </w:rPr>
        <w:t xml:space="preserve">0,8357 </w:t>
      </w:r>
      <w:r w:rsidRPr="007F79C8">
        <w:rPr>
          <w:rFonts w:ascii="Times New Roman" w:hAnsi="Times New Roman" w:cs="Times New Roman"/>
          <w:iCs/>
          <w:sz w:val="24"/>
          <w:szCs w:val="24"/>
        </w:rPr>
        <w:t>para AM &lt;= 500</w:t>
      </w:r>
    </w:p>
    <w:p w14:paraId="51900480" w14:textId="77777777" w:rsidR="00221B10" w:rsidRPr="007F79C8" w:rsidRDefault="00221B10" w:rsidP="00381950">
      <w:pPr>
        <w:spacing w:after="0"/>
        <w:rPr>
          <w:rFonts w:ascii="Times New Roman" w:hAnsi="Times New Roman" w:cs="Times New Roman"/>
          <w:sz w:val="24"/>
          <w:szCs w:val="24"/>
        </w:rPr>
      </w:pPr>
      <w:proofErr w:type="spellStart"/>
      <w:proofErr w:type="gramStart"/>
      <w:r w:rsidRPr="007F79C8">
        <w:rPr>
          <w:rFonts w:ascii="Times New Roman" w:hAnsi="Times New Roman" w:cs="Times New Roman"/>
          <w:iCs/>
          <w:sz w:val="24"/>
          <w:szCs w:val="24"/>
        </w:rPr>
        <w:t>UMAx</w:t>
      </w:r>
      <w:proofErr w:type="spellEnd"/>
      <w:r w:rsidRPr="007F79C8">
        <w:rPr>
          <w:rFonts w:ascii="Times New Roman" w:hAnsi="Times New Roman" w:cs="Times New Roman"/>
          <w:iCs/>
          <w:sz w:val="24"/>
          <w:szCs w:val="24"/>
        </w:rPr>
        <w:t xml:space="preserve">( </w:t>
      </w:r>
      <w:r w:rsidRPr="007F79C8">
        <w:rPr>
          <w:rFonts w:ascii="Times New Roman" w:hAnsi="Times New Roman" w:cs="Times New Roman"/>
          <w:sz w:val="24"/>
          <w:szCs w:val="24"/>
        </w:rPr>
        <w:t>0</w:t>
      </w:r>
      <w:proofErr w:type="gramEnd"/>
      <w:r w:rsidRPr="007F79C8">
        <w:rPr>
          <w:rFonts w:ascii="Times New Roman" w:hAnsi="Times New Roman" w:cs="Times New Roman"/>
          <w:sz w:val="24"/>
          <w:szCs w:val="24"/>
        </w:rPr>
        <w:t xml:space="preserve">,8357 </w:t>
      </w:r>
      <w:r w:rsidRPr="007F79C8">
        <w:rPr>
          <w:rFonts w:ascii="Times New Roman" w:hAnsi="Times New Roman" w:cs="Times New Roman"/>
          <w:iCs/>
          <w:sz w:val="24"/>
          <w:szCs w:val="24"/>
        </w:rPr>
        <w:t>+ 0,0010 x AM) para AM &gt; 500 e &lt;= 2.000</w:t>
      </w:r>
    </w:p>
    <w:p w14:paraId="1D0988EE" w14:textId="77777777" w:rsidR="00221B10" w:rsidRPr="007F79C8" w:rsidRDefault="00221B10" w:rsidP="00381950">
      <w:pPr>
        <w:spacing w:after="0"/>
        <w:rPr>
          <w:rFonts w:ascii="Times New Roman" w:hAnsi="Times New Roman" w:cs="Times New Roman"/>
          <w:sz w:val="24"/>
          <w:szCs w:val="24"/>
        </w:rPr>
      </w:pPr>
      <w:proofErr w:type="spellStart"/>
      <w:proofErr w:type="gramStart"/>
      <w:r w:rsidRPr="007F79C8">
        <w:rPr>
          <w:rFonts w:ascii="Times New Roman" w:hAnsi="Times New Roman" w:cs="Times New Roman"/>
          <w:iCs/>
          <w:sz w:val="24"/>
          <w:szCs w:val="24"/>
        </w:rPr>
        <w:t>UMAx</w:t>
      </w:r>
      <w:proofErr w:type="spellEnd"/>
      <w:r w:rsidRPr="007F79C8">
        <w:rPr>
          <w:rFonts w:ascii="Times New Roman" w:hAnsi="Times New Roman" w:cs="Times New Roman"/>
          <w:iCs/>
          <w:sz w:val="24"/>
          <w:szCs w:val="24"/>
        </w:rPr>
        <w:t>(</w:t>
      </w:r>
      <w:proofErr w:type="gramEnd"/>
      <w:r w:rsidRPr="007F79C8">
        <w:rPr>
          <w:rFonts w:ascii="Times New Roman" w:hAnsi="Times New Roman" w:cs="Times New Roman"/>
          <w:sz w:val="24"/>
          <w:szCs w:val="24"/>
        </w:rPr>
        <w:t xml:space="preserve">0,8357 </w:t>
      </w:r>
      <w:r w:rsidRPr="007F79C8">
        <w:rPr>
          <w:rFonts w:ascii="Times New Roman" w:hAnsi="Times New Roman" w:cs="Times New Roman"/>
          <w:iCs/>
          <w:sz w:val="24"/>
          <w:szCs w:val="24"/>
        </w:rPr>
        <w:t>+ 0,0010 x AM) para AM &gt; 2.000 e &lt;= 5.000</w:t>
      </w:r>
    </w:p>
    <w:p w14:paraId="11D6D18E"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roofErr w:type="spellStart"/>
      <w:proofErr w:type="gramStart"/>
      <w:r w:rsidRPr="007F79C8">
        <w:rPr>
          <w:rFonts w:ascii="Times New Roman" w:hAnsi="Times New Roman" w:cs="Times New Roman"/>
          <w:iCs/>
          <w:sz w:val="24"/>
          <w:szCs w:val="24"/>
        </w:rPr>
        <w:t>UMAx</w:t>
      </w:r>
      <w:proofErr w:type="spellEnd"/>
      <w:r w:rsidRPr="007F79C8">
        <w:rPr>
          <w:rFonts w:ascii="Times New Roman" w:hAnsi="Times New Roman" w:cs="Times New Roman"/>
          <w:iCs/>
          <w:sz w:val="24"/>
          <w:szCs w:val="24"/>
        </w:rPr>
        <w:t>(</w:t>
      </w:r>
      <w:proofErr w:type="gramEnd"/>
      <w:r w:rsidRPr="007F79C8">
        <w:rPr>
          <w:rFonts w:ascii="Times New Roman" w:hAnsi="Times New Roman" w:cs="Times New Roman"/>
          <w:sz w:val="24"/>
          <w:szCs w:val="24"/>
        </w:rPr>
        <w:t xml:space="preserve">0,8357 </w:t>
      </w:r>
      <w:r w:rsidRPr="007F79C8">
        <w:rPr>
          <w:rFonts w:ascii="Times New Roman" w:hAnsi="Times New Roman" w:cs="Times New Roman"/>
          <w:iCs/>
          <w:sz w:val="24"/>
          <w:szCs w:val="24"/>
        </w:rPr>
        <w:t>+ 0,0013 x AM) para AM &gt; 5.000</w:t>
      </w:r>
    </w:p>
    <w:p w14:paraId="7931E5D0" w14:textId="10C4CC4C" w:rsidR="00221B10" w:rsidRDefault="00221B10" w:rsidP="00381950">
      <w:pPr>
        <w:spacing w:after="0"/>
        <w:rPr>
          <w:rFonts w:ascii="Times New Roman" w:hAnsi="Times New Roman" w:cs="Times New Roman"/>
          <w:b/>
          <w:bCs/>
          <w:iCs/>
          <w:sz w:val="24"/>
          <w:szCs w:val="24"/>
        </w:rPr>
      </w:pPr>
      <w:r w:rsidRPr="007F79C8">
        <w:rPr>
          <w:rFonts w:ascii="Times New Roman" w:hAnsi="Times New Roman" w:cs="Times New Roman"/>
          <w:b/>
          <w:bCs/>
          <w:iCs/>
          <w:sz w:val="24"/>
          <w:szCs w:val="24"/>
        </w:rPr>
        <w:t> </w:t>
      </w:r>
    </w:p>
    <w:p w14:paraId="68DE339C" w14:textId="77777777" w:rsidR="00F12222" w:rsidRPr="007F79C8" w:rsidRDefault="00F12222" w:rsidP="00381950">
      <w:pPr>
        <w:spacing w:after="0"/>
        <w:rPr>
          <w:rFonts w:ascii="Times New Roman" w:hAnsi="Times New Roman" w:cs="Times New Roman"/>
          <w:sz w:val="24"/>
          <w:szCs w:val="24"/>
        </w:rPr>
      </w:pPr>
    </w:p>
    <w:p w14:paraId="0A4A435E"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b/>
          <w:bCs/>
          <w:iCs/>
          <w:sz w:val="24"/>
          <w:szCs w:val="24"/>
        </w:rPr>
        <w:t>6. FÓRMULA PARA COBRANÇA DOS SERVIÇOS DE LICENCIAMENTO DE TERRAPLENAGEM EM ÁREA RURAL:</w:t>
      </w:r>
    </w:p>
    <w:p w14:paraId="5E0728B7"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UMAx</w:t>
      </w:r>
      <w:r w:rsidRPr="007F79C8">
        <w:rPr>
          <w:rFonts w:ascii="Times New Roman" w:hAnsi="Times New Roman" w:cs="Times New Roman"/>
          <w:sz w:val="24"/>
          <w:szCs w:val="24"/>
        </w:rPr>
        <w:t xml:space="preserve">0,8357 </w:t>
      </w:r>
      <w:r w:rsidRPr="007F79C8">
        <w:rPr>
          <w:rFonts w:ascii="Times New Roman" w:hAnsi="Times New Roman" w:cs="Times New Roman"/>
          <w:iCs/>
          <w:sz w:val="24"/>
          <w:szCs w:val="24"/>
        </w:rPr>
        <w:t>para AM &lt;= 500</w:t>
      </w:r>
    </w:p>
    <w:p w14:paraId="53B1DDD4" w14:textId="77777777" w:rsidR="00221B10" w:rsidRPr="007F79C8" w:rsidRDefault="00221B10" w:rsidP="00381950">
      <w:pPr>
        <w:spacing w:after="0"/>
        <w:rPr>
          <w:rFonts w:ascii="Times New Roman" w:hAnsi="Times New Roman" w:cs="Times New Roman"/>
          <w:sz w:val="24"/>
          <w:szCs w:val="24"/>
        </w:rPr>
      </w:pPr>
      <w:proofErr w:type="spellStart"/>
      <w:proofErr w:type="gramStart"/>
      <w:r w:rsidRPr="007F79C8">
        <w:rPr>
          <w:rFonts w:ascii="Times New Roman" w:hAnsi="Times New Roman" w:cs="Times New Roman"/>
          <w:iCs/>
          <w:sz w:val="24"/>
          <w:szCs w:val="24"/>
        </w:rPr>
        <w:t>UMAx</w:t>
      </w:r>
      <w:proofErr w:type="spellEnd"/>
      <w:r w:rsidRPr="007F79C8">
        <w:rPr>
          <w:rFonts w:ascii="Times New Roman" w:hAnsi="Times New Roman" w:cs="Times New Roman"/>
          <w:iCs/>
          <w:sz w:val="24"/>
          <w:szCs w:val="24"/>
        </w:rPr>
        <w:t>(</w:t>
      </w:r>
      <w:proofErr w:type="gramEnd"/>
      <w:r w:rsidRPr="007F79C8">
        <w:rPr>
          <w:rFonts w:ascii="Times New Roman" w:hAnsi="Times New Roman" w:cs="Times New Roman"/>
          <w:sz w:val="24"/>
          <w:szCs w:val="24"/>
        </w:rPr>
        <w:t xml:space="preserve">0,8357 </w:t>
      </w:r>
      <w:r w:rsidRPr="007F79C8">
        <w:rPr>
          <w:rFonts w:ascii="Times New Roman" w:hAnsi="Times New Roman" w:cs="Times New Roman"/>
          <w:iCs/>
          <w:sz w:val="24"/>
          <w:szCs w:val="24"/>
        </w:rPr>
        <w:t>+ 0,0003 x AM) para AM &gt; 500 e &lt;= 2.000</w:t>
      </w:r>
    </w:p>
    <w:p w14:paraId="6997F6B0" w14:textId="77777777" w:rsidR="00221B10" w:rsidRPr="007F79C8" w:rsidRDefault="00221B10" w:rsidP="00381950">
      <w:pPr>
        <w:spacing w:after="0"/>
        <w:rPr>
          <w:rFonts w:ascii="Times New Roman" w:hAnsi="Times New Roman" w:cs="Times New Roman"/>
          <w:sz w:val="24"/>
          <w:szCs w:val="24"/>
        </w:rPr>
      </w:pPr>
      <w:proofErr w:type="spellStart"/>
      <w:proofErr w:type="gramStart"/>
      <w:r w:rsidRPr="007F79C8">
        <w:rPr>
          <w:rFonts w:ascii="Times New Roman" w:hAnsi="Times New Roman" w:cs="Times New Roman"/>
          <w:iCs/>
          <w:sz w:val="24"/>
          <w:szCs w:val="24"/>
        </w:rPr>
        <w:t>UMAx</w:t>
      </w:r>
      <w:proofErr w:type="spellEnd"/>
      <w:r w:rsidRPr="007F79C8">
        <w:rPr>
          <w:rFonts w:ascii="Times New Roman" w:hAnsi="Times New Roman" w:cs="Times New Roman"/>
          <w:iCs/>
          <w:sz w:val="24"/>
          <w:szCs w:val="24"/>
        </w:rPr>
        <w:t>(</w:t>
      </w:r>
      <w:proofErr w:type="gramEnd"/>
      <w:r w:rsidRPr="007F79C8">
        <w:rPr>
          <w:rFonts w:ascii="Times New Roman" w:hAnsi="Times New Roman" w:cs="Times New Roman"/>
          <w:sz w:val="24"/>
          <w:szCs w:val="24"/>
        </w:rPr>
        <w:t xml:space="preserve">0,8357 </w:t>
      </w:r>
      <w:r w:rsidRPr="007F79C8">
        <w:rPr>
          <w:rFonts w:ascii="Times New Roman" w:hAnsi="Times New Roman" w:cs="Times New Roman"/>
          <w:iCs/>
          <w:sz w:val="24"/>
          <w:szCs w:val="24"/>
        </w:rPr>
        <w:t>+ 0,0003 x AM) para AM &gt; 2.000 e &lt;= 5.000</w:t>
      </w:r>
    </w:p>
    <w:p w14:paraId="05DFB4A1" w14:textId="77777777" w:rsidR="00221B10" w:rsidRPr="007F79C8" w:rsidRDefault="00221B10" w:rsidP="00381950">
      <w:pPr>
        <w:spacing w:after="0"/>
        <w:rPr>
          <w:rFonts w:ascii="Times New Roman" w:hAnsi="Times New Roman" w:cs="Times New Roman"/>
          <w:sz w:val="24"/>
          <w:szCs w:val="24"/>
        </w:rPr>
      </w:pPr>
      <w:proofErr w:type="spellStart"/>
      <w:proofErr w:type="gramStart"/>
      <w:r w:rsidRPr="007F79C8">
        <w:rPr>
          <w:rFonts w:ascii="Times New Roman" w:hAnsi="Times New Roman" w:cs="Times New Roman"/>
          <w:iCs/>
          <w:sz w:val="24"/>
          <w:szCs w:val="24"/>
        </w:rPr>
        <w:t>UMAx</w:t>
      </w:r>
      <w:proofErr w:type="spellEnd"/>
      <w:r w:rsidRPr="007F79C8">
        <w:rPr>
          <w:rFonts w:ascii="Times New Roman" w:hAnsi="Times New Roman" w:cs="Times New Roman"/>
          <w:iCs/>
          <w:sz w:val="24"/>
          <w:szCs w:val="24"/>
        </w:rPr>
        <w:t>(</w:t>
      </w:r>
      <w:proofErr w:type="gramEnd"/>
      <w:r w:rsidRPr="007F79C8">
        <w:rPr>
          <w:rFonts w:ascii="Times New Roman" w:hAnsi="Times New Roman" w:cs="Times New Roman"/>
          <w:sz w:val="24"/>
          <w:szCs w:val="24"/>
        </w:rPr>
        <w:t xml:space="preserve">0,8357 </w:t>
      </w:r>
      <w:r w:rsidRPr="007F79C8">
        <w:rPr>
          <w:rFonts w:ascii="Times New Roman" w:hAnsi="Times New Roman" w:cs="Times New Roman"/>
          <w:iCs/>
          <w:sz w:val="24"/>
          <w:szCs w:val="24"/>
        </w:rPr>
        <w:t>+ 0,0006 x AM) para AM &gt; 5.000</w:t>
      </w:r>
    </w:p>
    <w:p w14:paraId="72212D2C" w14:textId="2F6EC3C3" w:rsidR="00221B10" w:rsidRDefault="00221B10" w:rsidP="00381950">
      <w:pPr>
        <w:spacing w:after="0"/>
        <w:rPr>
          <w:rFonts w:ascii="Times New Roman" w:hAnsi="Times New Roman" w:cs="Times New Roman"/>
          <w:b/>
          <w:bCs/>
          <w:iCs/>
          <w:sz w:val="24"/>
          <w:szCs w:val="24"/>
        </w:rPr>
      </w:pPr>
      <w:r w:rsidRPr="007F79C8">
        <w:rPr>
          <w:rFonts w:ascii="Times New Roman" w:hAnsi="Times New Roman" w:cs="Times New Roman"/>
          <w:b/>
          <w:bCs/>
          <w:iCs/>
          <w:sz w:val="24"/>
          <w:szCs w:val="24"/>
        </w:rPr>
        <w:t> </w:t>
      </w:r>
    </w:p>
    <w:p w14:paraId="4758CC62" w14:textId="77777777" w:rsidR="00F12222" w:rsidRPr="007F79C8" w:rsidRDefault="00F12222" w:rsidP="00381950">
      <w:pPr>
        <w:spacing w:after="0"/>
        <w:rPr>
          <w:rFonts w:ascii="Times New Roman" w:hAnsi="Times New Roman" w:cs="Times New Roman"/>
          <w:sz w:val="24"/>
          <w:szCs w:val="24"/>
        </w:rPr>
      </w:pPr>
    </w:p>
    <w:p w14:paraId="7DCEE306"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iCs/>
          <w:sz w:val="24"/>
          <w:szCs w:val="24"/>
        </w:rPr>
        <w:t>7. CERTIDÕES e DECLARAÇÕES DIVERSAS:</w:t>
      </w:r>
    </w:p>
    <w:p w14:paraId="04E848B5"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Pr = UMAx</w:t>
      </w:r>
      <w:r w:rsidRPr="007F79C8">
        <w:rPr>
          <w:rFonts w:ascii="Times New Roman" w:hAnsi="Times New Roman" w:cs="Times New Roman"/>
          <w:sz w:val="24"/>
          <w:szCs w:val="24"/>
        </w:rPr>
        <w:t>0,8357</w:t>
      </w:r>
    </w:p>
    <w:p w14:paraId="5E39EE0A" w14:textId="77777777" w:rsidR="00221B10" w:rsidRPr="007F79C8" w:rsidRDefault="00221B10" w:rsidP="00381950">
      <w:pPr>
        <w:spacing w:after="0"/>
        <w:rPr>
          <w:rFonts w:ascii="Times New Roman" w:hAnsi="Times New Roman" w:cs="Times New Roman"/>
          <w:sz w:val="24"/>
          <w:szCs w:val="24"/>
        </w:rPr>
      </w:pPr>
    </w:p>
    <w:p w14:paraId="6F6DEEDD"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sz w:val="24"/>
          <w:szCs w:val="24"/>
        </w:rPr>
        <w:t>7.1. Certidão de Conformidade Ambiental</w:t>
      </w:r>
    </w:p>
    <w:p w14:paraId="67719070"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Cs/>
          <w:sz w:val="24"/>
          <w:szCs w:val="24"/>
        </w:rPr>
        <w:t>UMAx1,0</w:t>
      </w:r>
    </w:p>
    <w:p w14:paraId="0ABF1825"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sz w:val="24"/>
          <w:szCs w:val="24"/>
        </w:rPr>
        <w:t> </w:t>
      </w:r>
    </w:p>
    <w:p w14:paraId="600DF5CB"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sz w:val="24"/>
          <w:szCs w:val="24"/>
        </w:rPr>
        <w:t>7.2. Declaração de atividade não constante</w:t>
      </w:r>
    </w:p>
    <w:p w14:paraId="129B48FC"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Cs/>
          <w:sz w:val="24"/>
          <w:szCs w:val="24"/>
        </w:rPr>
        <w:t>UMAx1,0</w:t>
      </w:r>
    </w:p>
    <w:p w14:paraId="6A4BB606" w14:textId="77777777" w:rsidR="00221B10" w:rsidRPr="007F79C8" w:rsidRDefault="00221B10" w:rsidP="00381950">
      <w:pPr>
        <w:spacing w:after="0"/>
        <w:rPr>
          <w:rFonts w:ascii="Times New Roman" w:hAnsi="Times New Roman" w:cs="Times New Roman"/>
          <w:sz w:val="24"/>
          <w:szCs w:val="24"/>
        </w:rPr>
      </w:pPr>
    </w:p>
    <w:p w14:paraId="7592F325"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iCs/>
          <w:sz w:val="24"/>
          <w:szCs w:val="24"/>
        </w:rPr>
        <w:lastRenderedPageBreak/>
        <w:t xml:space="preserve">8. AUTORIZAÇÃO AMBIENTAL - </w:t>
      </w:r>
      <w:proofErr w:type="spellStart"/>
      <w:r w:rsidRPr="007F79C8">
        <w:rPr>
          <w:rFonts w:ascii="Times New Roman" w:hAnsi="Times New Roman" w:cs="Times New Roman"/>
          <w:b/>
          <w:bCs/>
          <w:iCs/>
          <w:sz w:val="24"/>
          <w:szCs w:val="24"/>
        </w:rPr>
        <w:t>AuA</w:t>
      </w:r>
      <w:proofErr w:type="spellEnd"/>
    </w:p>
    <w:p w14:paraId="2186D305"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sz w:val="24"/>
          <w:szCs w:val="24"/>
        </w:rPr>
        <w:t>TAXA DE VISTORIA NO VALOR DE 1,0 UMA +</w:t>
      </w:r>
      <w:r w:rsidRPr="007F79C8">
        <w:rPr>
          <w:rFonts w:ascii="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1080"/>
        <w:gridCol w:w="1224"/>
        <w:gridCol w:w="1131"/>
        <w:gridCol w:w="948"/>
        <w:gridCol w:w="1535"/>
      </w:tblGrid>
      <w:tr w:rsidR="00221B10" w:rsidRPr="007F79C8" w14:paraId="3CDCD1D6" w14:textId="77777777" w:rsidTr="00221B10">
        <w:trPr>
          <w:tblCellSpacing w:w="0" w:type="dxa"/>
        </w:trPr>
        <w:tc>
          <w:tcPr>
            <w:tcW w:w="2907" w:type="dxa"/>
            <w:gridSpan w:val="2"/>
            <w:tcBorders>
              <w:top w:val="outset" w:sz="6" w:space="0" w:color="auto"/>
              <w:left w:val="outset" w:sz="6" w:space="0" w:color="auto"/>
              <w:bottom w:val="outset" w:sz="6" w:space="0" w:color="auto"/>
              <w:right w:val="outset" w:sz="6" w:space="0" w:color="auto"/>
            </w:tcBorders>
            <w:vAlign w:val="center"/>
            <w:hideMark/>
          </w:tcPr>
          <w:p w14:paraId="4C5A34F7"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sz w:val="24"/>
                <w:szCs w:val="24"/>
              </w:rPr>
              <w:t> </w:t>
            </w:r>
          </w:p>
        </w:tc>
        <w:tc>
          <w:tcPr>
            <w:tcW w:w="4763" w:type="dxa"/>
            <w:gridSpan w:val="4"/>
            <w:tcBorders>
              <w:top w:val="outset" w:sz="6" w:space="0" w:color="auto"/>
              <w:left w:val="outset" w:sz="6" w:space="0" w:color="auto"/>
              <w:bottom w:val="outset" w:sz="6" w:space="0" w:color="auto"/>
              <w:right w:val="outset" w:sz="6" w:space="0" w:color="auto"/>
            </w:tcBorders>
            <w:hideMark/>
          </w:tcPr>
          <w:p w14:paraId="3BAED2E1"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POTENCIAL POLUIDOR / DEGRADADOR GERAL</w:t>
            </w:r>
          </w:p>
        </w:tc>
      </w:tr>
      <w:tr w:rsidR="00221B10" w:rsidRPr="007F79C8" w14:paraId="167375E6" w14:textId="77777777" w:rsidTr="00221B10">
        <w:trPr>
          <w:tblCellSpacing w:w="0" w:type="dxa"/>
        </w:trPr>
        <w:tc>
          <w:tcPr>
            <w:tcW w:w="2907" w:type="dxa"/>
            <w:gridSpan w:val="2"/>
            <w:tcBorders>
              <w:top w:val="outset" w:sz="6" w:space="0" w:color="auto"/>
              <w:left w:val="outset" w:sz="6" w:space="0" w:color="auto"/>
              <w:bottom w:val="outset" w:sz="6" w:space="0" w:color="auto"/>
              <w:right w:val="outset" w:sz="6" w:space="0" w:color="auto"/>
            </w:tcBorders>
            <w:vAlign w:val="center"/>
            <w:hideMark/>
          </w:tcPr>
          <w:p w14:paraId="7E6ADF3F"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sz w:val="24"/>
                <w:szCs w:val="24"/>
              </w:rPr>
              <w:t> </w:t>
            </w:r>
          </w:p>
        </w:tc>
        <w:tc>
          <w:tcPr>
            <w:tcW w:w="1224" w:type="dxa"/>
            <w:tcBorders>
              <w:top w:val="outset" w:sz="6" w:space="0" w:color="auto"/>
              <w:left w:val="outset" w:sz="6" w:space="0" w:color="auto"/>
              <w:bottom w:val="outset" w:sz="6" w:space="0" w:color="auto"/>
              <w:right w:val="outset" w:sz="6" w:space="0" w:color="auto"/>
            </w:tcBorders>
            <w:hideMark/>
          </w:tcPr>
          <w:p w14:paraId="6503724A"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P</w:t>
            </w:r>
          </w:p>
        </w:tc>
        <w:tc>
          <w:tcPr>
            <w:tcW w:w="1056" w:type="dxa"/>
            <w:tcBorders>
              <w:top w:val="outset" w:sz="6" w:space="0" w:color="auto"/>
              <w:left w:val="outset" w:sz="6" w:space="0" w:color="auto"/>
              <w:bottom w:val="outset" w:sz="6" w:space="0" w:color="auto"/>
              <w:right w:val="outset" w:sz="6" w:space="0" w:color="auto"/>
            </w:tcBorders>
            <w:hideMark/>
          </w:tcPr>
          <w:p w14:paraId="50446B35"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 xml:space="preserve">Valor </w:t>
            </w:r>
          </w:p>
        </w:tc>
        <w:tc>
          <w:tcPr>
            <w:tcW w:w="948" w:type="dxa"/>
            <w:tcBorders>
              <w:top w:val="outset" w:sz="6" w:space="0" w:color="auto"/>
              <w:left w:val="outset" w:sz="6" w:space="0" w:color="auto"/>
              <w:bottom w:val="outset" w:sz="6" w:space="0" w:color="auto"/>
              <w:right w:val="outset" w:sz="6" w:space="0" w:color="auto"/>
            </w:tcBorders>
            <w:hideMark/>
          </w:tcPr>
          <w:p w14:paraId="6BD1A06D"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M</w:t>
            </w:r>
          </w:p>
        </w:tc>
        <w:tc>
          <w:tcPr>
            <w:tcW w:w="1535" w:type="dxa"/>
            <w:tcBorders>
              <w:top w:val="outset" w:sz="6" w:space="0" w:color="auto"/>
              <w:left w:val="outset" w:sz="6" w:space="0" w:color="auto"/>
              <w:bottom w:val="outset" w:sz="6" w:space="0" w:color="auto"/>
              <w:right w:val="outset" w:sz="6" w:space="0" w:color="auto"/>
            </w:tcBorders>
            <w:hideMark/>
          </w:tcPr>
          <w:p w14:paraId="64045D12"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 xml:space="preserve">Valor </w:t>
            </w:r>
          </w:p>
        </w:tc>
      </w:tr>
      <w:tr w:rsidR="00221B10" w:rsidRPr="007F79C8" w14:paraId="42D245FD" w14:textId="77777777" w:rsidTr="00221B10">
        <w:trPr>
          <w:tblCellSpacing w:w="0" w:type="dxa"/>
        </w:trPr>
        <w:tc>
          <w:tcPr>
            <w:tcW w:w="1827" w:type="dxa"/>
            <w:vMerge w:val="restart"/>
            <w:tcBorders>
              <w:top w:val="outset" w:sz="6" w:space="0" w:color="auto"/>
              <w:left w:val="outset" w:sz="6" w:space="0" w:color="auto"/>
              <w:bottom w:val="outset" w:sz="6" w:space="0" w:color="auto"/>
              <w:right w:val="outset" w:sz="6" w:space="0" w:color="auto"/>
            </w:tcBorders>
            <w:vAlign w:val="center"/>
            <w:hideMark/>
          </w:tcPr>
          <w:p w14:paraId="667EC3C8"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PORTE DO EMPREENDIMENTO</w:t>
            </w:r>
          </w:p>
        </w:tc>
        <w:tc>
          <w:tcPr>
            <w:tcW w:w="1080" w:type="dxa"/>
            <w:tcBorders>
              <w:top w:val="outset" w:sz="6" w:space="0" w:color="auto"/>
              <w:left w:val="outset" w:sz="6" w:space="0" w:color="auto"/>
              <w:bottom w:val="outset" w:sz="6" w:space="0" w:color="auto"/>
              <w:right w:val="outset" w:sz="6" w:space="0" w:color="auto"/>
            </w:tcBorders>
            <w:hideMark/>
          </w:tcPr>
          <w:p w14:paraId="2829B795"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 xml:space="preserve">inferior a P </w:t>
            </w:r>
          </w:p>
        </w:tc>
        <w:tc>
          <w:tcPr>
            <w:tcW w:w="1224" w:type="dxa"/>
            <w:tcBorders>
              <w:top w:val="outset" w:sz="6" w:space="0" w:color="auto"/>
              <w:left w:val="outset" w:sz="6" w:space="0" w:color="auto"/>
              <w:bottom w:val="outset" w:sz="6" w:space="0" w:color="auto"/>
              <w:right w:val="outset" w:sz="6" w:space="0" w:color="auto"/>
            </w:tcBorders>
            <w:hideMark/>
          </w:tcPr>
          <w:p w14:paraId="6374A67E"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P,P</w:t>
            </w:r>
            <w:proofErr w:type="gramEnd"/>
          </w:p>
        </w:tc>
        <w:tc>
          <w:tcPr>
            <w:tcW w:w="1056" w:type="dxa"/>
            <w:tcBorders>
              <w:top w:val="outset" w:sz="6" w:space="0" w:color="auto"/>
              <w:left w:val="outset" w:sz="6" w:space="0" w:color="auto"/>
              <w:bottom w:val="outset" w:sz="6" w:space="0" w:color="auto"/>
              <w:right w:val="outset" w:sz="6" w:space="0" w:color="auto"/>
            </w:tcBorders>
            <w:hideMark/>
          </w:tcPr>
          <w:p w14:paraId="0D242809"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3,00xUMA</w:t>
            </w:r>
          </w:p>
        </w:tc>
        <w:tc>
          <w:tcPr>
            <w:tcW w:w="948" w:type="dxa"/>
            <w:tcBorders>
              <w:top w:val="outset" w:sz="6" w:space="0" w:color="auto"/>
              <w:left w:val="outset" w:sz="6" w:space="0" w:color="auto"/>
              <w:bottom w:val="outset" w:sz="6" w:space="0" w:color="auto"/>
              <w:right w:val="outset" w:sz="6" w:space="0" w:color="auto"/>
            </w:tcBorders>
            <w:hideMark/>
          </w:tcPr>
          <w:p w14:paraId="3F20A933"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P,M</w:t>
            </w:r>
            <w:proofErr w:type="gramEnd"/>
          </w:p>
        </w:tc>
        <w:tc>
          <w:tcPr>
            <w:tcW w:w="1535" w:type="dxa"/>
            <w:tcBorders>
              <w:top w:val="outset" w:sz="6" w:space="0" w:color="auto"/>
              <w:left w:val="outset" w:sz="6" w:space="0" w:color="auto"/>
              <w:bottom w:val="outset" w:sz="6" w:space="0" w:color="auto"/>
              <w:right w:val="outset" w:sz="6" w:space="0" w:color="auto"/>
            </w:tcBorders>
            <w:hideMark/>
          </w:tcPr>
          <w:p w14:paraId="6307F1C0"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 xml:space="preserve">3,50 </w:t>
            </w:r>
            <w:proofErr w:type="spellStart"/>
            <w:r w:rsidRPr="007F79C8">
              <w:rPr>
                <w:rFonts w:ascii="Times New Roman" w:hAnsi="Times New Roman" w:cs="Times New Roman"/>
                <w:iCs/>
                <w:sz w:val="24"/>
                <w:szCs w:val="24"/>
              </w:rPr>
              <w:t>xUMA</w:t>
            </w:r>
            <w:proofErr w:type="spellEnd"/>
          </w:p>
        </w:tc>
      </w:tr>
      <w:tr w:rsidR="00221B10" w:rsidRPr="007F79C8" w14:paraId="11326BBA" w14:textId="77777777" w:rsidTr="00221B1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D3E2B0" w14:textId="77777777" w:rsidR="00221B10" w:rsidRPr="007F79C8" w:rsidRDefault="00221B10" w:rsidP="00381950">
            <w:pPr>
              <w:spacing w:after="0"/>
              <w:rPr>
                <w:rFonts w:ascii="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hideMark/>
          </w:tcPr>
          <w:p w14:paraId="36AC435E"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inferior a M</w:t>
            </w:r>
          </w:p>
        </w:tc>
        <w:tc>
          <w:tcPr>
            <w:tcW w:w="1224" w:type="dxa"/>
            <w:tcBorders>
              <w:top w:val="outset" w:sz="6" w:space="0" w:color="auto"/>
              <w:left w:val="outset" w:sz="6" w:space="0" w:color="auto"/>
              <w:bottom w:val="outset" w:sz="6" w:space="0" w:color="auto"/>
              <w:right w:val="outset" w:sz="6" w:space="0" w:color="auto"/>
            </w:tcBorders>
            <w:hideMark/>
          </w:tcPr>
          <w:p w14:paraId="09A1474A"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M,P</w:t>
            </w:r>
            <w:proofErr w:type="gramEnd"/>
          </w:p>
        </w:tc>
        <w:tc>
          <w:tcPr>
            <w:tcW w:w="1056" w:type="dxa"/>
            <w:tcBorders>
              <w:top w:val="outset" w:sz="6" w:space="0" w:color="auto"/>
              <w:left w:val="outset" w:sz="6" w:space="0" w:color="auto"/>
              <w:bottom w:val="outset" w:sz="6" w:space="0" w:color="auto"/>
              <w:right w:val="outset" w:sz="6" w:space="0" w:color="auto"/>
            </w:tcBorders>
            <w:hideMark/>
          </w:tcPr>
          <w:p w14:paraId="0B38A911"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 xml:space="preserve">4,00 </w:t>
            </w:r>
            <w:proofErr w:type="spellStart"/>
            <w:r w:rsidRPr="007F79C8">
              <w:rPr>
                <w:rFonts w:ascii="Times New Roman" w:hAnsi="Times New Roman" w:cs="Times New Roman"/>
                <w:iCs/>
                <w:sz w:val="24"/>
                <w:szCs w:val="24"/>
              </w:rPr>
              <w:t>xUMA</w:t>
            </w:r>
            <w:proofErr w:type="spellEnd"/>
          </w:p>
        </w:tc>
        <w:tc>
          <w:tcPr>
            <w:tcW w:w="948" w:type="dxa"/>
            <w:tcBorders>
              <w:top w:val="outset" w:sz="6" w:space="0" w:color="auto"/>
              <w:left w:val="outset" w:sz="6" w:space="0" w:color="auto"/>
              <w:bottom w:val="outset" w:sz="6" w:space="0" w:color="auto"/>
              <w:right w:val="outset" w:sz="6" w:space="0" w:color="auto"/>
            </w:tcBorders>
            <w:hideMark/>
          </w:tcPr>
          <w:p w14:paraId="17BABA15"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M,M</w:t>
            </w:r>
            <w:proofErr w:type="gramEnd"/>
          </w:p>
        </w:tc>
        <w:tc>
          <w:tcPr>
            <w:tcW w:w="1535" w:type="dxa"/>
            <w:tcBorders>
              <w:top w:val="outset" w:sz="6" w:space="0" w:color="auto"/>
              <w:left w:val="outset" w:sz="6" w:space="0" w:color="auto"/>
              <w:bottom w:val="outset" w:sz="6" w:space="0" w:color="auto"/>
              <w:right w:val="outset" w:sz="6" w:space="0" w:color="auto"/>
            </w:tcBorders>
            <w:hideMark/>
          </w:tcPr>
          <w:p w14:paraId="7181875A"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 xml:space="preserve">5,00 </w:t>
            </w:r>
            <w:proofErr w:type="spellStart"/>
            <w:r w:rsidRPr="007F79C8">
              <w:rPr>
                <w:rFonts w:ascii="Times New Roman" w:hAnsi="Times New Roman" w:cs="Times New Roman"/>
                <w:iCs/>
                <w:sz w:val="24"/>
                <w:szCs w:val="24"/>
              </w:rPr>
              <w:t>xUMA</w:t>
            </w:r>
            <w:proofErr w:type="spellEnd"/>
          </w:p>
        </w:tc>
      </w:tr>
    </w:tbl>
    <w:p w14:paraId="565B84ED"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sz w:val="24"/>
          <w:szCs w:val="24"/>
        </w:rPr>
        <w:t> </w:t>
      </w:r>
    </w:p>
    <w:p w14:paraId="10076772"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r w:rsidRPr="007F79C8">
        <w:rPr>
          <w:rFonts w:ascii="Times New Roman" w:hAnsi="Times New Roman" w:cs="Times New Roman"/>
          <w:b/>
          <w:bCs/>
          <w:iCs/>
          <w:sz w:val="24"/>
          <w:szCs w:val="24"/>
        </w:rPr>
        <w:t xml:space="preserve">8.1 - AUTORIZAÇÃO AMBIENTAL - </w:t>
      </w:r>
      <w:proofErr w:type="spellStart"/>
      <w:r w:rsidRPr="007F79C8">
        <w:rPr>
          <w:rFonts w:ascii="Times New Roman" w:hAnsi="Times New Roman" w:cs="Times New Roman"/>
          <w:b/>
          <w:bCs/>
          <w:iCs/>
          <w:sz w:val="24"/>
          <w:szCs w:val="24"/>
        </w:rPr>
        <w:t>AuA</w:t>
      </w:r>
      <w:proofErr w:type="spellEnd"/>
      <w:r w:rsidRPr="007F79C8">
        <w:rPr>
          <w:rFonts w:ascii="Times New Roman" w:hAnsi="Times New Roman" w:cs="Times New Roman"/>
          <w:b/>
          <w:bCs/>
          <w:iCs/>
          <w:sz w:val="24"/>
          <w:szCs w:val="24"/>
        </w:rPr>
        <w:t xml:space="preserve"> para a suinocultura</w:t>
      </w:r>
    </w:p>
    <w:p w14:paraId="071830BF"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Pr = UMAx</w:t>
      </w:r>
      <w:r w:rsidRPr="007F79C8">
        <w:rPr>
          <w:rFonts w:ascii="Times New Roman" w:hAnsi="Times New Roman" w:cs="Times New Roman"/>
          <w:sz w:val="24"/>
          <w:szCs w:val="24"/>
        </w:rPr>
        <w:t>0,8357</w:t>
      </w:r>
    </w:p>
    <w:p w14:paraId="4612C8EE"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iCs/>
          <w:sz w:val="24"/>
          <w:szCs w:val="24"/>
        </w:rPr>
        <w:t xml:space="preserve">Conforme consta nas Resoluções do CONSEMA n° 98/2017 e nº 99/2017, entenda-se porte Único = Autorização Ambiental – </w:t>
      </w:r>
      <w:proofErr w:type="spellStart"/>
      <w:r w:rsidRPr="007F79C8">
        <w:rPr>
          <w:rFonts w:ascii="Times New Roman" w:hAnsi="Times New Roman" w:cs="Times New Roman"/>
          <w:iCs/>
          <w:sz w:val="24"/>
          <w:szCs w:val="24"/>
        </w:rPr>
        <w:t>AuA</w:t>
      </w:r>
      <w:proofErr w:type="spellEnd"/>
      <w:r w:rsidRPr="007F79C8">
        <w:rPr>
          <w:rFonts w:ascii="Times New Roman" w:hAnsi="Times New Roman" w:cs="Times New Roman"/>
          <w:iCs/>
          <w:sz w:val="24"/>
          <w:szCs w:val="24"/>
        </w:rPr>
        <w:t>.</w:t>
      </w:r>
    </w:p>
    <w:p w14:paraId="59B33F7B" w14:textId="77777777" w:rsidR="00221B10" w:rsidRPr="007F79C8" w:rsidRDefault="00221B10" w:rsidP="00381950">
      <w:pPr>
        <w:spacing w:after="0"/>
        <w:rPr>
          <w:rFonts w:ascii="Times New Roman" w:hAnsi="Times New Roman" w:cs="Times New Roman"/>
          <w:iCs/>
          <w:sz w:val="24"/>
          <w:szCs w:val="24"/>
        </w:rPr>
      </w:pPr>
      <w:r w:rsidRPr="007F79C8">
        <w:rPr>
          <w:rFonts w:ascii="Times New Roman" w:hAnsi="Times New Roman" w:cs="Times New Roman"/>
          <w:iCs/>
          <w:sz w:val="24"/>
          <w:szCs w:val="24"/>
        </w:rPr>
        <w:t> </w:t>
      </w:r>
    </w:p>
    <w:p w14:paraId="4C973689" w14:textId="77777777" w:rsidR="00BF58ED" w:rsidRPr="007F79C8" w:rsidRDefault="00BF58ED" w:rsidP="00381950">
      <w:pPr>
        <w:spacing w:after="0"/>
        <w:rPr>
          <w:rFonts w:ascii="Times New Roman" w:hAnsi="Times New Roman" w:cs="Times New Roman"/>
          <w:sz w:val="24"/>
          <w:szCs w:val="24"/>
        </w:rPr>
      </w:pPr>
    </w:p>
    <w:p w14:paraId="60141257"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iCs/>
          <w:sz w:val="24"/>
          <w:szCs w:val="24"/>
        </w:rPr>
        <w:t>9. PARECER TÉCNICO EM GERAL, EXCLUINDO-SE A ANÁLISE DO EIA/RIMA:</w:t>
      </w:r>
    </w:p>
    <w:p w14:paraId="7D107502"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Pr = UMAx1,9374</w:t>
      </w:r>
    </w:p>
    <w:p w14:paraId="7B65D305" w14:textId="34A59C73" w:rsidR="00221B10" w:rsidRDefault="00221B10" w:rsidP="00381950">
      <w:pPr>
        <w:spacing w:after="0"/>
        <w:rPr>
          <w:rFonts w:ascii="Times New Roman" w:hAnsi="Times New Roman" w:cs="Times New Roman"/>
          <w:b/>
          <w:bCs/>
          <w:iCs/>
          <w:sz w:val="24"/>
          <w:szCs w:val="24"/>
        </w:rPr>
      </w:pPr>
      <w:r w:rsidRPr="007F79C8">
        <w:rPr>
          <w:rFonts w:ascii="Times New Roman" w:hAnsi="Times New Roman" w:cs="Times New Roman"/>
          <w:b/>
          <w:bCs/>
          <w:iCs/>
          <w:sz w:val="24"/>
          <w:szCs w:val="24"/>
        </w:rPr>
        <w:t> </w:t>
      </w:r>
    </w:p>
    <w:p w14:paraId="506FC13E" w14:textId="77777777" w:rsidR="00F12222" w:rsidRPr="007F79C8" w:rsidRDefault="00F12222" w:rsidP="00381950">
      <w:pPr>
        <w:spacing w:after="0"/>
        <w:rPr>
          <w:rFonts w:ascii="Times New Roman" w:hAnsi="Times New Roman" w:cs="Times New Roman"/>
          <w:sz w:val="24"/>
          <w:szCs w:val="24"/>
        </w:rPr>
      </w:pPr>
    </w:p>
    <w:p w14:paraId="0C5D6C6B"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iCs/>
          <w:sz w:val="24"/>
          <w:szCs w:val="24"/>
        </w:rPr>
        <w:t>10. Listagem de valores para A ATIVIDADE DA SUINOCULTURA:</w:t>
      </w:r>
    </w:p>
    <w:p w14:paraId="7714F340"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u w:val="single"/>
        </w:rPr>
        <w:t>Granja de suínos - terminação</w:t>
      </w:r>
      <w:r w:rsidRPr="007F79C8">
        <w:rPr>
          <w:rFonts w:ascii="Times New Roman" w:hAnsi="Times New Roman" w:cs="Times New Roman"/>
          <w:iCs/>
          <w:sz w:val="24"/>
          <w:szCs w:val="24"/>
        </w:rPr>
        <w:t>               </w:t>
      </w:r>
      <w:r w:rsidRPr="007F79C8">
        <w:rPr>
          <w:rFonts w:ascii="Times New Roman" w:hAnsi="Times New Roman" w:cs="Times New Roman"/>
          <w:iCs/>
          <w:sz w:val="24"/>
          <w:szCs w:val="24"/>
          <w:u w:val="single"/>
        </w:rPr>
        <w:t xml:space="preserve"> </w:t>
      </w:r>
    </w:p>
    <w:p w14:paraId="79C4C8CB" w14:textId="77777777" w:rsidR="00221B10" w:rsidRPr="007F79C8" w:rsidRDefault="00221B10" w:rsidP="00381950">
      <w:pPr>
        <w:spacing w:after="0"/>
        <w:rPr>
          <w:rFonts w:ascii="Times New Roman" w:hAnsi="Times New Roman" w:cs="Times New Roman"/>
          <w:sz w:val="24"/>
          <w:szCs w:val="24"/>
        </w:rPr>
      </w:pPr>
      <w:proofErr w:type="spellStart"/>
      <w:proofErr w:type="gramStart"/>
      <w:r w:rsidRPr="007F79C8">
        <w:rPr>
          <w:rFonts w:ascii="Times New Roman" w:hAnsi="Times New Roman" w:cs="Times New Roman"/>
          <w:iCs/>
          <w:sz w:val="24"/>
          <w:szCs w:val="24"/>
        </w:rPr>
        <w:t>UMAx</w:t>
      </w:r>
      <w:proofErr w:type="spellEnd"/>
      <w:r w:rsidRPr="007F79C8">
        <w:rPr>
          <w:rFonts w:ascii="Times New Roman" w:hAnsi="Times New Roman" w:cs="Times New Roman"/>
          <w:iCs/>
          <w:sz w:val="24"/>
          <w:szCs w:val="24"/>
        </w:rPr>
        <w:t>(</w:t>
      </w:r>
      <w:proofErr w:type="gramEnd"/>
      <w:r w:rsidRPr="007F79C8">
        <w:rPr>
          <w:rFonts w:ascii="Times New Roman" w:hAnsi="Times New Roman" w:cs="Times New Roman"/>
          <w:iCs/>
          <w:sz w:val="24"/>
          <w:szCs w:val="24"/>
        </w:rPr>
        <w:t>0,3039 + 0,0010 x NC)</w:t>
      </w:r>
    </w:p>
    <w:p w14:paraId="0D581F57"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08B70F5F"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u w:val="single"/>
        </w:rPr>
        <w:t>Unidade de Produção de Leitão - UPL</w:t>
      </w:r>
    </w:p>
    <w:p w14:paraId="71D55CEA" w14:textId="77777777" w:rsidR="00221B10" w:rsidRPr="007F79C8" w:rsidRDefault="00221B10" w:rsidP="00381950">
      <w:pPr>
        <w:spacing w:after="0"/>
        <w:rPr>
          <w:rFonts w:ascii="Times New Roman" w:hAnsi="Times New Roman" w:cs="Times New Roman"/>
          <w:sz w:val="24"/>
          <w:szCs w:val="24"/>
        </w:rPr>
      </w:pPr>
      <w:proofErr w:type="spellStart"/>
      <w:proofErr w:type="gramStart"/>
      <w:r w:rsidRPr="007F79C8">
        <w:rPr>
          <w:rFonts w:ascii="Times New Roman" w:hAnsi="Times New Roman" w:cs="Times New Roman"/>
          <w:iCs/>
          <w:sz w:val="24"/>
          <w:szCs w:val="24"/>
        </w:rPr>
        <w:t>UMAx</w:t>
      </w:r>
      <w:proofErr w:type="spellEnd"/>
      <w:r w:rsidRPr="007F79C8">
        <w:rPr>
          <w:rFonts w:ascii="Times New Roman" w:hAnsi="Times New Roman" w:cs="Times New Roman"/>
          <w:iCs/>
          <w:sz w:val="24"/>
          <w:szCs w:val="24"/>
        </w:rPr>
        <w:t>(</w:t>
      </w:r>
      <w:proofErr w:type="gramEnd"/>
      <w:r w:rsidRPr="007F79C8">
        <w:rPr>
          <w:rFonts w:ascii="Times New Roman" w:hAnsi="Times New Roman" w:cs="Times New Roman"/>
          <w:iCs/>
          <w:sz w:val="24"/>
          <w:szCs w:val="24"/>
        </w:rPr>
        <w:t>0,3039 + 0,0016 x NM)</w:t>
      </w:r>
    </w:p>
    <w:p w14:paraId="215A800F"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u w:val="single"/>
        </w:rPr>
        <w:t> </w:t>
      </w:r>
    </w:p>
    <w:p w14:paraId="27EF8D74"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u w:val="single"/>
        </w:rPr>
        <w:t xml:space="preserve">Granja de suínos - Creche   </w:t>
      </w:r>
    </w:p>
    <w:p w14:paraId="2C1251FD" w14:textId="77777777" w:rsidR="00221B10" w:rsidRPr="007F79C8" w:rsidRDefault="00221B10" w:rsidP="00381950">
      <w:pPr>
        <w:spacing w:after="0"/>
        <w:rPr>
          <w:rFonts w:ascii="Times New Roman" w:hAnsi="Times New Roman" w:cs="Times New Roman"/>
          <w:sz w:val="24"/>
          <w:szCs w:val="24"/>
        </w:rPr>
      </w:pPr>
      <w:proofErr w:type="spellStart"/>
      <w:proofErr w:type="gramStart"/>
      <w:r w:rsidRPr="007F79C8">
        <w:rPr>
          <w:rFonts w:ascii="Times New Roman" w:hAnsi="Times New Roman" w:cs="Times New Roman"/>
          <w:iCs/>
          <w:sz w:val="24"/>
          <w:szCs w:val="24"/>
        </w:rPr>
        <w:t>UMAx</w:t>
      </w:r>
      <w:proofErr w:type="spellEnd"/>
      <w:r w:rsidRPr="007F79C8">
        <w:rPr>
          <w:rFonts w:ascii="Times New Roman" w:hAnsi="Times New Roman" w:cs="Times New Roman"/>
          <w:iCs/>
          <w:sz w:val="24"/>
          <w:szCs w:val="24"/>
        </w:rPr>
        <w:t>(</w:t>
      </w:r>
      <w:proofErr w:type="gramEnd"/>
      <w:r w:rsidRPr="007F79C8">
        <w:rPr>
          <w:rFonts w:ascii="Times New Roman" w:hAnsi="Times New Roman" w:cs="Times New Roman"/>
          <w:iCs/>
          <w:sz w:val="24"/>
          <w:szCs w:val="24"/>
        </w:rPr>
        <w:t>0,3039 + 0,0003 x NC)</w:t>
      </w:r>
    </w:p>
    <w:p w14:paraId="55E02F40"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u w:val="single"/>
        </w:rPr>
        <w:t> </w:t>
      </w:r>
    </w:p>
    <w:p w14:paraId="14818A03"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u w:val="single"/>
        </w:rPr>
        <w:t>Granja de suínos - Ciclo Completo</w:t>
      </w:r>
    </w:p>
    <w:p w14:paraId="48984DCF" w14:textId="77777777" w:rsidR="00221B10" w:rsidRPr="007F79C8" w:rsidRDefault="00221B10" w:rsidP="00381950">
      <w:pPr>
        <w:spacing w:after="0"/>
        <w:rPr>
          <w:rFonts w:ascii="Times New Roman" w:hAnsi="Times New Roman" w:cs="Times New Roman"/>
          <w:sz w:val="24"/>
          <w:szCs w:val="24"/>
        </w:rPr>
      </w:pPr>
      <w:proofErr w:type="spellStart"/>
      <w:proofErr w:type="gramStart"/>
      <w:r w:rsidRPr="007F79C8">
        <w:rPr>
          <w:rFonts w:ascii="Times New Roman" w:hAnsi="Times New Roman" w:cs="Times New Roman"/>
          <w:iCs/>
          <w:sz w:val="24"/>
          <w:szCs w:val="24"/>
        </w:rPr>
        <w:t>UMAx</w:t>
      </w:r>
      <w:proofErr w:type="spellEnd"/>
      <w:r w:rsidRPr="007F79C8">
        <w:rPr>
          <w:rFonts w:ascii="Times New Roman" w:hAnsi="Times New Roman" w:cs="Times New Roman"/>
          <w:iCs/>
          <w:sz w:val="24"/>
          <w:szCs w:val="24"/>
        </w:rPr>
        <w:t>(</w:t>
      </w:r>
      <w:proofErr w:type="gramEnd"/>
      <w:r w:rsidRPr="007F79C8">
        <w:rPr>
          <w:rFonts w:ascii="Times New Roman" w:hAnsi="Times New Roman" w:cs="Times New Roman"/>
          <w:iCs/>
          <w:sz w:val="24"/>
          <w:szCs w:val="24"/>
        </w:rPr>
        <w:t>0,3039 + 0,0052 x NM)</w:t>
      </w:r>
    </w:p>
    <w:p w14:paraId="15EDEB4C"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 </w:t>
      </w:r>
    </w:p>
    <w:p w14:paraId="63688811" w14:textId="6A553CB7" w:rsidR="00221B10" w:rsidRDefault="00221B10" w:rsidP="00381950">
      <w:pPr>
        <w:spacing w:after="0"/>
        <w:jc w:val="both"/>
        <w:rPr>
          <w:rFonts w:ascii="Times New Roman" w:hAnsi="Times New Roman" w:cs="Times New Roman"/>
          <w:iCs/>
          <w:sz w:val="24"/>
          <w:szCs w:val="24"/>
        </w:rPr>
      </w:pPr>
      <w:r w:rsidRPr="007F79C8">
        <w:rPr>
          <w:rFonts w:ascii="Times New Roman" w:hAnsi="Times New Roman" w:cs="Times New Roman"/>
          <w:iCs/>
          <w:sz w:val="24"/>
          <w:szCs w:val="24"/>
        </w:rPr>
        <w:t>Acrescenta-se ao valor calculado o fator de correção de 0,0380xUMA para Licença Ambiental Prévia - LAP, de 0,0570xUMA para Licença Ambiental de Instalação - LAI e de 0,0475xUMA para Licença Ambiental de Operação - LAO.</w:t>
      </w:r>
    </w:p>
    <w:p w14:paraId="63072679" w14:textId="77777777" w:rsidR="00F12222" w:rsidRPr="007F79C8" w:rsidRDefault="00F12222" w:rsidP="00381950">
      <w:pPr>
        <w:spacing w:after="0"/>
        <w:jc w:val="both"/>
        <w:rPr>
          <w:rFonts w:ascii="Times New Roman" w:hAnsi="Times New Roman" w:cs="Times New Roman"/>
          <w:sz w:val="24"/>
          <w:szCs w:val="24"/>
        </w:rPr>
      </w:pPr>
    </w:p>
    <w:p w14:paraId="3C38DCA0"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iCs/>
          <w:sz w:val="24"/>
          <w:szCs w:val="24"/>
          <w:u w:val="single"/>
        </w:rPr>
        <w:t>Legenda</w:t>
      </w:r>
      <w:r w:rsidRPr="007F79C8">
        <w:rPr>
          <w:rFonts w:ascii="Times New Roman" w:hAnsi="Times New Roman" w:cs="Times New Roman"/>
          <w:b/>
          <w:bCs/>
          <w:iCs/>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
        <w:gridCol w:w="3624"/>
      </w:tblGrid>
      <w:tr w:rsidR="00221B10" w:rsidRPr="007F79C8" w14:paraId="64A97937" w14:textId="77777777" w:rsidTr="005E5C83">
        <w:trPr>
          <w:tblCellSpacing w:w="0" w:type="dxa"/>
        </w:trPr>
        <w:tc>
          <w:tcPr>
            <w:tcW w:w="912" w:type="dxa"/>
            <w:tcBorders>
              <w:top w:val="outset" w:sz="6" w:space="0" w:color="auto"/>
              <w:left w:val="outset" w:sz="6" w:space="0" w:color="auto"/>
              <w:bottom w:val="outset" w:sz="6" w:space="0" w:color="auto"/>
              <w:right w:val="outset" w:sz="6" w:space="0" w:color="auto"/>
            </w:tcBorders>
            <w:hideMark/>
          </w:tcPr>
          <w:p w14:paraId="6C74C7E7"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Pr</w:t>
            </w:r>
          </w:p>
        </w:tc>
        <w:tc>
          <w:tcPr>
            <w:tcW w:w="3624" w:type="dxa"/>
            <w:tcBorders>
              <w:top w:val="outset" w:sz="6" w:space="0" w:color="auto"/>
              <w:left w:val="outset" w:sz="6" w:space="0" w:color="auto"/>
              <w:bottom w:val="outset" w:sz="6" w:space="0" w:color="auto"/>
              <w:right w:val="outset" w:sz="6" w:space="0" w:color="auto"/>
            </w:tcBorders>
            <w:hideMark/>
          </w:tcPr>
          <w:p w14:paraId="5725EAB1"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Preço Básico da Licença</w:t>
            </w:r>
          </w:p>
        </w:tc>
      </w:tr>
      <w:tr w:rsidR="00221B10" w:rsidRPr="007F79C8" w14:paraId="2DA4C4C2" w14:textId="77777777" w:rsidTr="005E5C83">
        <w:trPr>
          <w:tblCellSpacing w:w="0" w:type="dxa"/>
        </w:trPr>
        <w:tc>
          <w:tcPr>
            <w:tcW w:w="912" w:type="dxa"/>
            <w:tcBorders>
              <w:top w:val="outset" w:sz="6" w:space="0" w:color="auto"/>
              <w:left w:val="outset" w:sz="6" w:space="0" w:color="auto"/>
              <w:bottom w:val="outset" w:sz="6" w:space="0" w:color="auto"/>
              <w:right w:val="outset" w:sz="6" w:space="0" w:color="auto"/>
            </w:tcBorders>
            <w:hideMark/>
          </w:tcPr>
          <w:p w14:paraId="549C28EB"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AU</w:t>
            </w:r>
          </w:p>
        </w:tc>
        <w:tc>
          <w:tcPr>
            <w:tcW w:w="3624" w:type="dxa"/>
            <w:tcBorders>
              <w:top w:val="outset" w:sz="6" w:space="0" w:color="auto"/>
              <w:left w:val="outset" w:sz="6" w:space="0" w:color="auto"/>
              <w:bottom w:val="outset" w:sz="6" w:space="0" w:color="auto"/>
              <w:right w:val="outset" w:sz="6" w:space="0" w:color="auto"/>
            </w:tcBorders>
            <w:hideMark/>
          </w:tcPr>
          <w:p w14:paraId="05DA9578"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Área Útil em Hectare</w:t>
            </w:r>
          </w:p>
        </w:tc>
      </w:tr>
      <w:tr w:rsidR="00221B10" w:rsidRPr="007F79C8" w14:paraId="61C60D55" w14:textId="77777777" w:rsidTr="005E5C83">
        <w:trPr>
          <w:tblCellSpacing w:w="0" w:type="dxa"/>
        </w:trPr>
        <w:tc>
          <w:tcPr>
            <w:tcW w:w="912" w:type="dxa"/>
            <w:tcBorders>
              <w:top w:val="outset" w:sz="6" w:space="0" w:color="auto"/>
              <w:left w:val="outset" w:sz="6" w:space="0" w:color="auto"/>
              <w:bottom w:val="outset" w:sz="6" w:space="0" w:color="auto"/>
              <w:right w:val="outset" w:sz="6" w:space="0" w:color="auto"/>
            </w:tcBorders>
            <w:hideMark/>
          </w:tcPr>
          <w:p w14:paraId="251D07BE"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AM</w:t>
            </w:r>
          </w:p>
        </w:tc>
        <w:tc>
          <w:tcPr>
            <w:tcW w:w="3624" w:type="dxa"/>
            <w:tcBorders>
              <w:top w:val="outset" w:sz="6" w:space="0" w:color="auto"/>
              <w:left w:val="outset" w:sz="6" w:space="0" w:color="auto"/>
              <w:bottom w:val="outset" w:sz="6" w:space="0" w:color="auto"/>
              <w:right w:val="outset" w:sz="6" w:space="0" w:color="auto"/>
            </w:tcBorders>
            <w:hideMark/>
          </w:tcPr>
          <w:p w14:paraId="65BEBF84"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Área em m²</w:t>
            </w:r>
          </w:p>
        </w:tc>
      </w:tr>
      <w:tr w:rsidR="00221B10" w:rsidRPr="007F79C8" w14:paraId="6216A2AE" w14:textId="77777777" w:rsidTr="005E5C83">
        <w:trPr>
          <w:tblCellSpacing w:w="0" w:type="dxa"/>
        </w:trPr>
        <w:tc>
          <w:tcPr>
            <w:tcW w:w="912" w:type="dxa"/>
            <w:tcBorders>
              <w:top w:val="outset" w:sz="6" w:space="0" w:color="auto"/>
              <w:left w:val="outset" w:sz="6" w:space="0" w:color="auto"/>
              <w:bottom w:val="outset" w:sz="6" w:space="0" w:color="auto"/>
              <w:right w:val="outset" w:sz="6" w:space="0" w:color="auto"/>
            </w:tcBorders>
            <w:hideMark/>
          </w:tcPr>
          <w:p w14:paraId="05FA62AE"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NC</w:t>
            </w:r>
          </w:p>
        </w:tc>
        <w:tc>
          <w:tcPr>
            <w:tcW w:w="3624" w:type="dxa"/>
            <w:tcBorders>
              <w:top w:val="outset" w:sz="6" w:space="0" w:color="auto"/>
              <w:left w:val="outset" w:sz="6" w:space="0" w:color="auto"/>
              <w:bottom w:val="outset" w:sz="6" w:space="0" w:color="auto"/>
              <w:right w:val="outset" w:sz="6" w:space="0" w:color="auto"/>
            </w:tcBorders>
            <w:hideMark/>
          </w:tcPr>
          <w:p w14:paraId="71A856CB"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N</w:t>
            </w:r>
            <w:r w:rsidRPr="007F79C8">
              <w:rPr>
                <w:rFonts w:ascii="Times New Roman" w:hAnsi="Times New Roman" w:cs="Times New Roman"/>
                <w:iCs/>
                <w:strike/>
                <w:sz w:val="24"/>
                <w:szCs w:val="24"/>
              </w:rPr>
              <w:t>º</w:t>
            </w:r>
            <w:r w:rsidRPr="007F79C8">
              <w:rPr>
                <w:rFonts w:ascii="Times New Roman" w:hAnsi="Times New Roman" w:cs="Times New Roman"/>
                <w:iCs/>
                <w:sz w:val="24"/>
                <w:szCs w:val="24"/>
              </w:rPr>
              <w:t xml:space="preserve"> de Cabeças</w:t>
            </w:r>
          </w:p>
        </w:tc>
      </w:tr>
      <w:tr w:rsidR="00221B10" w:rsidRPr="007F79C8" w14:paraId="094FD576" w14:textId="77777777" w:rsidTr="005E5C83">
        <w:trPr>
          <w:tblCellSpacing w:w="0" w:type="dxa"/>
        </w:trPr>
        <w:tc>
          <w:tcPr>
            <w:tcW w:w="912" w:type="dxa"/>
            <w:tcBorders>
              <w:top w:val="outset" w:sz="6" w:space="0" w:color="auto"/>
              <w:left w:val="outset" w:sz="6" w:space="0" w:color="auto"/>
              <w:bottom w:val="outset" w:sz="6" w:space="0" w:color="auto"/>
              <w:right w:val="outset" w:sz="6" w:space="0" w:color="auto"/>
            </w:tcBorders>
            <w:hideMark/>
          </w:tcPr>
          <w:p w14:paraId="196BCDA5"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NM</w:t>
            </w:r>
          </w:p>
        </w:tc>
        <w:tc>
          <w:tcPr>
            <w:tcW w:w="3624" w:type="dxa"/>
            <w:tcBorders>
              <w:top w:val="outset" w:sz="6" w:space="0" w:color="auto"/>
              <w:left w:val="outset" w:sz="6" w:space="0" w:color="auto"/>
              <w:bottom w:val="outset" w:sz="6" w:space="0" w:color="auto"/>
              <w:right w:val="outset" w:sz="6" w:space="0" w:color="auto"/>
            </w:tcBorders>
            <w:hideMark/>
          </w:tcPr>
          <w:p w14:paraId="57BD0403"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N</w:t>
            </w:r>
            <w:r w:rsidRPr="007F79C8">
              <w:rPr>
                <w:rFonts w:ascii="Times New Roman" w:hAnsi="Times New Roman" w:cs="Times New Roman"/>
                <w:iCs/>
                <w:strike/>
                <w:sz w:val="24"/>
                <w:szCs w:val="24"/>
              </w:rPr>
              <w:t>º</w:t>
            </w:r>
            <w:r w:rsidRPr="007F79C8">
              <w:rPr>
                <w:rFonts w:ascii="Times New Roman" w:hAnsi="Times New Roman" w:cs="Times New Roman"/>
                <w:iCs/>
                <w:sz w:val="24"/>
                <w:szCs w:val="24"/>
              </w:rPr>
              <w:t xml:space="preserve"> de Matrizes</w:t>
            </w:r>
          </w:p>
        </w:tc>
      </w:tr>
      <w:tr w:rsidR="00221B10" w:rsidRPr="007F79C8" w14:paraId="074DC7CF" w14:textId="77777777" w:rsidTr="005E5C83">
        <w:trPr>
          <w:tblCellSpacing w:w="0" w:type="dxa"/>
        </w:trPr>
        <w:tc>
          <w:tcPr>
            <w:tcW w:w="912" w:type="dxa"/>
            <w:tcBorders>
              <w:top w:val="outset" w:sz="6" w:space="0" w:color="auto"/>
              <w:left w:val="outset" w:sz="6" w:space="0" w:color="auto"/>
              <w:bottom w:val="outset" w:sz="6" w:space="0" w:color="auto"/>
              <w:right w:val="outset" w:sz="6" w:space="0" w:color="auto"/>
            </w:tcBorders>
            <w:hideMark/>
          </w:tcPr>
          <w:p w14:paraId="56BCD8B2"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LAP</w:t>
            </w:r>
          </w:p>
        </w:tc>
        <w:tc>
          <w:tcPr>
            <w:tcW w:w="3624" w:type="dxa"/>
            <w:tcBorders>
              <w:top w:val="outset" w:sz="6" w:space="0" w:color="auto"/>
              <w:left w:val="outset" w:sz="6" w:space="0" w:color="auto"/>
              <w:bottom w:val="outset" w:sz="6" w:space="0" w:color="auto"/>
              <w:right w:val="outset" w:sz="6" w:space="0" w:color="auto"/>
            </w:tcBorders>
            <w:hideMark/>
          </w:tcPr>
          <w:p w14:paraId="25D213C9"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Licença Ambiental Prévia</w:t>
            </w:r>
          </w:p>
        </w:tc>
      </w:tr>
      <w:tr w:rsidR="00221B10" w:rsidRPr="007F79C8" w14:paraId="0139E9D0" w14:textId="77777777" w:rsidTr="005E5C83">
        <w:trPr>
          <w:tblCellSpacing w:w="0" w:type="dxa"/>
        </w:trPr>
        <w:tc>
          <w:tcPr>
            <w:tcW w:w="912" w:type="dxa"/>
            <w:tcBorders>
              <w:top w:val="outset" w:sz="6" w:space="0" w:color="auto"/>
              <w:left w:val="outset" w:sz="6" w:space="0" w:color="auto"/>
              <w:bottom w:val="outset" w:sz="6" w:space="0" w:color="auto"/>
              <w:right w:val="outset" w:sz="6" w:space="0" w:color="auto"/>
            </w:tcBorders>
            <w:hideMark/>
          </w:tcPr>
          <w:p w14:paraId="4DF7161B"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LAI</w:t>
            </w:r>
          </w:p>
        </w:tc>
        <w:tc>
          <w:tcPr>
            <w:tcW w:w="3624" w:type="dxa"/>
            <w:tcBorders>
              <w:top w:val="outset" w:sz="6" w:space="0" w:color="auto"/>
              <w:left w:val="outset" w:sz="6" w:space="0" w:color="auto"/>
              <w:bottom w:val="outset" w:sz="6" w:space="0" w:color="auto"/>
              <w:right w:val="outset" w:sz="6" w:space="0" w:color="auto"/>
            </w:tcBorders>
            <w:hideMark/>
          </w:tcPr>
          <w:p w14:paraId="1B17F5B5"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Licença Ambiental de Instalação</w:t>
            </w:r>
          </w:p>
        </w:tc>
      </w:tr>
      <w:tr w:rsidR="00221B10" w:rsidRPr="007F79C8" w14:paraId="7097BEA6" w14:textId="77777777" w:rsidTr="005E5C83">
        <w:trPr>
          <w:tblCellSpacing w:w="0" w:type="dxa"/>
        </w:trPr>
        <w:tc>
          <w:tcPr>
            <w:tcW w:w="912" w:type="dxa"/>
            <w:tcBorders>
              <w:top w:val="outset" w:sz="6" w:space="0" w:color="auto"/>
              <w:left w:val="outset" w:sz="6" w:space="0" w:color="auto"/>
              <w:bottom w:val="outset" w:sz="6" w:space="0" w:color="auto"/>
              <w:right w:val="outset" w:sz="6" w:space="0" w:color="auto"/>
            </w:tcBorders>
            <w:hideMark/>
          </w:tcPr>
          <w:p w14:paraId="25CB87DD"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LAO</w:t>
            </w:r>
          </w:p>
        </w:tc>
        <w:tc>
          <w:tcPr>
            <w:tcW w:w="3624" w:type="dxa"/>
            <w:tcBorders>
              <w:top w:val="outset" w:sz="6" w:space="0" w:color="auto"/>
              <w:left w:val="outset" w:sz="6" w:space="0" w:color="auto"/>
              <w:bottom w:val="outset" w:sz="6" w:space="0" w:color="auto"/>
              <w:right w:val="outset" w:sz="6" w:space="0" w:color="auto"/>
            </w:tcBorders>
            <w:hideMark/>
          </w:tcPr>
          <w:p w14:paraId="0C27DEB7"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Licença Ambiental de Operação</w:t>
            </w:r>
          </w:p>
        </w:tc>
      </w:tr>
      <w:tr w:rsidR="00221B10" w:rsidRPr="007F79C8" w14:paraId="3F2E456C" w14:textId="77777777" w:rsidTr="005E5C83">
        <w:trPr>
          <w:tblCellSpacing w:w="0" w:type="dxa"/>
        </w:trPr>
        <w:tc>
          <w:tcPr>
            <w:tcW w:w="912" w:type="dxa"/>
            <w:tcBorders>
              <w:top w:val="outset" w:sz="6" w:space="0" w:color="auto"/>
              <w:left w:val="outset" w:sz="6" w:space="0" w:color="auto"/>
              <w:bottom w:val="outset" w:sz="6" w:space="0" w:color="auto"/>
              <w:right w:val="outset" w:sz="6" w:space="0" w:color="auto"/>
            </w:tcBorders>
            <w:hideMark/>
          </w:tcPr>
          <w:p w14:paraId="0879D64A" w14:textId="77777777" w:rsidR="00221B10" w:rsidRPr="007F79C8" w:rsidRDefault="00221B10" w:rsidP="00381950">
            <w:pPr>
              <w:spacing w:after="0"/>
              <w:jc w:val="center"/>
              <w:rPr>
                <w:rFonts w:ascii="Times New Roman" w:hAnsi="Times New Roman" w:cs="Times New Roman"/>
                <w:sz w:val="24"/>
                <w:szCs w:val="24"/>
              </w:rPr>
            </w:pPr>
            <w:proofErr w:type="spellStart"/>
            <w:r w:rsidRPr="007F79C8">
              <w:rPr>
                <w:rFonts w:ascii="Times New Roman" w:hAnsi="Times New Roman" w:cs="Times New Roman"/>
                <w:b/>
                <w:bCs/>
                <w:iCs/>
                <w:sz w:val="24"/>
                <w:szCs w:val="24"/>
              </w:rPr>
              <w:t>AuA</w:t>
            </w:r>
            <w:proofErr w:type="spellEnd"/>
          </w:p>
        </w:tc>
        <w:tc>
          <w:tcPr>
            <w:tcW w:w="3624" w:type="dxa"/>
            <w:tcBorders>
              <w:top w:val="outset" w:sz="6" w:space="0" w:color="auto"/>
              <w:left w:val="outset" w:sz="6" w:space="0" w:color="auto"/>
              <w:bottom w:val="outset" w:sz="6" w:space="0" w:color="auto"/>
              <w:right w:val="outset" w:sz="6" w:space="0" w:color="auto"/>
            </w:tcBorders>
            <w:hideMark/>
          </w:tcPr>
          <w:p w14:paraId="451E8703"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Autorização Ambiental</w:t>
            </w:r>
          </w:p>
        </w:tc>
      </w:tr>
      <w:tr w:rsidR="00221B10" w:rsidRPr="007F79C8" w14:paraId="394F8151" w14:textId="77777777" w:rsidTr="005E5C83">
        <w:trPr>
          <w:tblCellSpacing w:w="0" w:type="dxa"/>
        </w:trPr>
        <w:tc>
          <w:tcPr>
            <w:tcW w:w="912" w:type="dxa"/>
            <w:tcBorders>
              <w:top w:val="outset" w:sz="6" w:space="0" w:color="auto"/>
              <w:left w:val="outset" w:sz="6" w:space="0" w:color="auto"/>
              <w:bottom w:val="outset" w:sz="6" w:space="0" w:color="auto"/>
              <w:right w:val="outset" w:sz="6" w:space="0" w:color="auto"/>
            </w:tcBorders>
            <w:hideMark/>
          </w:tcPr>
          <w:p w14:paraId="6D2A1713" w14:textId="77777777" w:rsidR="00221B10" w:rsidRPr="007F79C8" w:rsidRDefault="00221B10" w:rsidP="00381950">
            <w:pPr>
              <w:spacing w:after="0"/>
              <w:jc w:val="center"/>
              <w:rPr>
                <w:rFonts w:ascii="Times New Roman" w:hAnsi="Times New Roman" w:cs="Times New Roman"/>
                <w:sz w:val="24"/>
                <w:szCs w:val="24"/>
              </w:rPr>
            </w:pPr>
            <w:proofErr w:type="spellStart"/>
            <w:r w:rsidRPr="007F79C8">
              <w:rPr>
                <w:rFonts w:ascii="Times New Roman" w:hAnsi="Times New Roman" w:cs="Times New Roman"/>
                <w:b/>
                <w:bCs/>
                <w:iCs/>
                <w:sz w:val="24"/>
                <w:szCs w:val="24"/>
              </w:rPr>
              <w:t>AuC</w:t>
            </w:r>
            <w:proofErr w:type="spellEnd"/>
          </w:p>
        </w:tc>
        <w:tc>
          <w:tcPr>
            <w:tcW w:w="3624" w:type="dxa"/>
            <w:tcBorders>
              <w:top w:val="outset" w:sz="6" w:space="0" w:color="auto"/>
              <w:left w:val="outset" w:sz="6" w:space="0" w:color="auto"/>
              <w:bottom w:val="outset" w:sz="6" w:space="0" w:color="auto"/>
              <w:right w:val="outset" w:sz="6" w:space="0" w:color="auto"/>
            </w:tcBorders>
            <w:hideMark/>
          </w:tcPr>
          <w:p w14:paraId="02C421C0"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Autorização de Corte de Vegetação</w:t>
            </w:r>
          </w:p>
        </w:tc>
      </w:tr>
      <w:tr w:rsidR="00221B10" w:rsidRPr="007F79C8" w14:paraId="1E76B10B" w14:textId="77777777" w:rsidTr="005E5C83">
        <w:trPr>
          <w:tblCellSpacing w:w="0" w:type="dxa"/>
        </w:trPr>
        <w:tc>
          <w:tcPr>
            <w:tcW w:w="912" w:type="dxa"/>
            <w:tcBorders>
              <w:top w:val="outset" w:sz="6" w:space="0" w:color="auto"/>
              <w:left w:val="outset" w:sz="6" w:space="0" w:color="auto"/>
              <w:bottom w:val="outset" w:sz="6" w:space="0" w:color="auto"/>
              <w:right w:val="outset" w:sz="6" w:space="0" w:color="auto"/>
            </w:tcBorders>
            <w:hideMark/>
          </w:tcPr>
          <w:p w14:paraId="3A20CD9B"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U</w:t>
            </w:r>
          </w:p>
        </w:tc>
        <w:tc>
          <w:tcPr>
            <w:tcW w:w="3624" w:type="dxa"/>
            <w:tcBorders>
              <w:top w:val="outset" w:sz="6" w:space="0" w:color="auto"/>
              <w:left w:val="outset" w:sz="6" w:space="0" w:color="auto"/>
              <w:bottom w:val="outset" w:sz="6" w:space="0" w:color="auto"/>
              <w:right w:val="outset" w:sz="6" w:space="0" w:color="auto"/>
            </w:tcBorders>
            <w:hideMark/>
          </w:tcPr>
          <w:p w14:paraId="177C813D"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iCs/>
                <w:sz w:val="24"/>
                <w:szCs w:val="24"/>
              </w:rPr>
              <w:t>Unidades</w:t>
            </w:r>
          </w:p>
        </w:tc>
      </w:tr>
    </w:tbl>
    <w:p w14:paraId="7413BDD8" w14:textId="77777777" w:rsidR="00F12222" w:rsidRDefault="00F12222" w:rsidP="00381950">
      <w:pPr>
        <w:spacing w:after="0"/>
        <w:jc w:val="both"/>
        <w:rPr>
          <w:rFonts w:ascii="Times New Roman" w:hAnsi="Times New Roman" w:cs="Times New Roman"/>
          <w:b/>
          <w:bCs/>
          <w:sz w:val="24"/>
          <w:szCs w:val="24"/>
        </w:rPr>
      </w:pPr>
    </w:p>
    <w:p w14:paraId="6BBB8FFA" w14:textId="77777777" w:rsidR="00F12222" w:rsidRDefault="00F12222" w:rsidP="00381950">
      <w:pPr>
        <w:spacing w:after="0"/>
        <w:jc w:val="both"/>
        <w:rPr>
          <w:rFonts w:ascii="Times New Roman" w:hAnsi="Times New Roman" w:cs="Times New Roman"/>
          <w:b/>
          <w:bCs/>
          <w:sz w:val="24"/>
          <w:szCs w:val="24"/>
        </w:rPr>
      </w:pPr>
    </w:p>
    <w:p w14:paraId="4A72A918" w14:textId="3466EDBF"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b/>
          <w:bCs/>
          <w:sz w:val="24"/>
          <w:szCs w:val="24"/>
        </w:rPr>
        <w:t xml:space="preserve">11. Análise de Plano de Recuperação de Área Degradada (PRAD) (quando não licenciável por </w:t>
      </w:r>
      <w:proofErr w:type="spellStart"/>
      <w:r w:rsidRPr="007F79C8">
        <w:rPr>
          <w:rFonts w:ascii="Times New Roman" w:hAnsi="Times New Roman" w:cs="Times New Roman"/>
          <w:b/>
          <w:bCs/>
          <w:sz w:val="24"/>
          <w:szCs w:val="24"/>
        </w:rPr>
        <w:t>AuA</w:t>
      </w:r>
      <w:proofErr w:type="spellEnd"/>
      <w:r w:rsidRPr="007F79C8">
        <w:rPr>
          <w:rFonts w:ascii="Times New Roman" w:hAnsi="Times New Roman" w:cs="Times New Roman"/>
          <w:b/>
          <w:bCs/>
          <w:sz w:val="24"/>
          <w:szCs w:val="24"/>
        </w:rPr>
        <w:t>, situação na qual recolherá o valor correspondente a esta)</w:t>
      </w:r>
    </w:p>
    <w:p w14:paraId="2BCDDD1B" w14:textId="158F50A0" w:rsidR="00221B10" w:rsidRDefault="00221B10" w:rsidP="00381950">
      <w:pPr>
        <w:spacing w:after="0"/>
        <w:rPr>
          <w:rFonts w:ascii="Times New Roman" w:hAnsi="Times New Roman" w:cs="Times New Roman"/>
          <w:bCs/>
          <w:sz w:val="24"/>
          <w:szCs w:val="24"/>
        </w:rPr>
      </w:pPr>
      <w:r w:rsidRPr="007F79C8">
        <w:rPr>
          <w:rFonts w:ascii="Times New Roman" w:hAnsi="Times New Roman" w:cs="Times New Roman"/>
          <w:bCs/>
          <w:sz w:val="24"/>
          <w:szCs w:val="24"/>
        </w:rPr>
        <w:t xml:space="preserve">UMAx1,5 </w:t>
      </w:r>
    </w:p>
    <w:p w14:paraId="3614C5B2" w14:textId="55F100A6" w:rsidR="00F12222" w:rsidRDefault="00F12222" w:rsidP="00381950">
      <w:pPr>
        <w:spacing w:after="0"/>
        <w:rPr>
          <w:rFonts w:ascii="Times New Roman" w:hAnsi="Times New Roman" w:cs="Times New Roman"/>
          <w:bCs/>
          <w:sz w:val="24"/>
          <w:szCs w:val="24"/>
        </w:rPr>
      </w:pPr>
    </w:p>
    <w:p w14:paraId="19B2C8FB" w14:textId="77777777" w:rsidR="00F12222" w:rsidRPr="007F79C8" w:rsidRDefault="00F12222" w:rsidP="00381950">
      <w:pPr>
        <w:spacing w:after="0"/>
        <w:rPr>
          <w:rFonts w:ascii="Times New Roman" w:hAnsi="Times New Roman" w:cs="Times New Roman"/>
          <w:sz w:val="24"/>
          <w:szCs w:val="24"/>
        </w:rPr>
      </w:pPr>
    </w:p>
    <w:p w14:paraId="13A8110E" w14:textId="73AC9CD5" w:rsidR="00221B10" w:rsidRDefault="00221B10" w:rsidP="00381950">
      <w:pPr>
        <w:spacing w:after="0"/>
        <w:rPr>
          <w:rFonts w:ascii="Times New Roman" w:hAnsi="Times New Roman" w:cs="Times New Roman"/>
          <w:b/>
          <w:bCs/>
          <w:sz w:val="24"/>
          <w:szCs w:val="24"/>
        </w:rPr>
      </w:pPr>
      <w:r w:rsidRPr="007F79C8">
        <w:rPr>
          <w:rFonts w:ascii="Times New Roman" w:hAnsi="Times New Roman" w:cs="Times New Roman"/>
          <w:b/>
          <w:bCs/>
          <w:sz w:val="24"/>
          <w:szCs w:val="24"/>
        </w:rPr>
        <w:t xml:space="preserve">12. Licença de Adesão ou Compromisso </w:t>
      </w:r>
      <w:r w:rsidR="00F12222">
        <w:rPr>
          <w:rFonts w:ascii="Times New Roman" w:hAnsi="Times New Roman" w:cs="Times New Roman"/>
          <w:b/>
          <w:bCs/>
          <w:sz w:val="24"/>
          <w:szCs w:val="24"/>
        </w:rPr>
        <w:t>–</w:t>
      </w:r>
      <w:r w:rsidRPr="007F79C8">
        <w:rPr>
          <w:rFonts w:ascii="Times New Roman" w:hAnsi="Times New Roman" w:cs="Times New Roman"/>
          <w:b/>
          <w:bCs/>
          <w:sz w:val="24"/>
          <w:szCs w:val="24"/>
        </w:rPr>
        <w:t xml:space="preserve"> LAC</w:t>
      </w:r>
    </w:p>
    <w:p w14:paraId="5BA6EB46" w14:textId="77777777" w:rsidR="00F12222" w:rsidRPr="007F79C8" w:rsidRDefault="00F12222" w:rsidP="00381950">
      <w:pPr>
        <w:spacing w:after="0"/>
        <w:rPr>
          <w:rFonts w:ascii="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336"/>
        <w:gridCol w:w="792"/>
        <w:gridCol w:w="2460"/>
      </w:tblGrid>
      <w:tr w:rsidR="00221B10" w:rsidRPr="007F79C8" w14:paraId="40FA14C0" w14:textId="77777777" w:rsidTr="005E5C83">
        <w:trPr>
          <w:tblCellSpacing w:w="0" w:type="dxa"/>
        </w:trPr>
        <w:tc>
          <w:tcPr>
            <w:tcW w:w="2088" w:type="dxa"/>
            <w:gridSpan w:val="2"/>
            <w:tcBorders>
              <w:top w:val="outset" w:sz="6" w:space="0" w:color="auto"/>
              <w:left w:val="outset" w:sz="6" w:space="0" w:color="auto"/>
              <w:bottom w:val="outset" w:sz="6" w:space="0" w:color="auto"/>
              <w:right w:val="outset" w:sz="6" w:space="0" w:color="auto"/>
            </w:tcBorders>
            <w:vAlign w:val="center"/>
            <w:hideMark/>
          </w:tcPr>
          <w:p w14:paraId="31A2FB10"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sz w:val="24"/>
                <w:szCs w:val="24"/>
              </w:rPr>
              <w:t> </w:t>
            </w:r>
          </w:p>
        </w:tc>
        <w:tc>
          <w:tcPr>
            <w:tcW w:w="3252" w:type="dxa"/>
            <w:gridSpan w:val="2"/>
            <w:tcBorders>
              <w:top w:val="outset" w:sz="6" w:space="0" w:color="auto"/>
              <w:left w:val="outset" w:sz="6" w:space="0" w:color="auto"/>
              <w:bottom w:val="outset" w:sz="6" w:space="0" w:color="auto"/>
              <w:right w:val="outset" w:sz="6" w:space="0" w:color="auto"/>
            </w:tcBorders>
            <w:hideMark/>
          </w:tcPr>
          <w:p w14:paraId="54865866"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POTENCIAL POLUIDOR / DEGRADADOR GERAL</w:t>
            </w:r>
          </w:p>
        </w:tc>
      </w:tr>
      <w:tr w:rsidR="00221B10" w:rsidRPr="007F79C8" w14:paraId="74F16A65" w14:textId="77777777" w:rsidTr="005E5C83">
        <w:trPr>
          <w:tblCellSpacing w:w="0" w:type="dxa"/>
        </w:trPr>
        <w:tc>
          <w:tcPr>
            <w:tcW w:w="2088" w:type="dxa"/>
            <w:gridSpan w:val="2"/>
            <w:tcBorders>
              <w:top w:val="outset" w:sz="6" w:space="0" w:color="auto"/>
              <w:left w:val="outset" w:sz="6" w:space="0" w:color="auto"/>
              <w:bottom w:val="outset" w:sz="6" w:space="0" w:color="auto"/>
              <w:right w:val="outset" w:sz="6" w:space="0" w:color="auto"/>
            </w:tcBorders>
            <w:vAlign w:val="center"/>
            <w:hideMark/>
          </w:tcPr>
          <w:p w14:paraId="54FADF78"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sz w:val="24"/>
                <w:szCs w:val="24"/>
              </w:rPr>
              <w:t> </w:t>
            </w:r>
          </w:p>
        </w:tc>
        <w:tc>
          <w:tcPr>
            <w:tcW w:w="792" w:type="dxa"/>
            <w:tcBorders>
              <w:top w:val="outset" w:sz="6" w:space="0" w:color="auto"/>
              <w:left w:val="outset" w:sz="6" w:space="0" w:color="auto"/>
              <w:bottom w:val="outset" w:sz="6" w:space="0" w:color="auto"/>
              <w:right w:val="outset" w:sz="6" w:space="0" w:color="auto"/>
            </w:tcBorders>
            <w:hideMark/>
          </w:tcPr>
          <w:p w14:paraId="375BD0A4"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M</w:t>
            </w:r>
          </w:p>
        </w:tc>
        <w:tc>
          <w:tcPr>
            <w:tcW w:w="2460" w:type="dxa"/>
            <w:tcBorders>
              <w:top w:val="outset" w:sz="6" w:space="0" w:color="auto"/>
              <w:left w:val="outset" w:sz="6" w:space="0" w:color="auto"/>
              <w:bottom w:val="outset" w:sz="6" w:space="0" w:color="auto"/>
              <w:right w:val="outset" w:sz="6" w:space="0" w:color="auto"/>
            </w:tcBorders>
            <w:hideMark/>
          </w:tcPr>
          <w:p w14:paraId="585FF972"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 xml:space="preserve">Valor </w:t>
            </w:r>
          </w:p>
        </w:tc>
      </w:tr>
      <w:tr w:rsidR="00221B10" w:rsidRPr="007F79C8" w14:paraId="2AAB598D" w14:textId="77777777" w:rsidTr="005E5C83">
        <w:trPr>
          <w:tblCellSpacing w:w="0" w:type="dxa"/>
        </w:trPr>
        <w:tc>
          <w:tcPr>
            <w:tcW w:w="1752" w:type="dxa"/>
            <w:vMerge w:val="restart"/>
            <w:tcBorders>
              <w:top w:val="outset" w:sz="6" w:space="0" w:color="auto"/>
              <w:left w:val="outset" w:sz="6" w:space="0" w:color="auto"/>
              <w:bottom w:val="outset" w:sz="6" w:space="0" w:color="auto"/>
              <w:right w:val="outset" w:sz="6" w:space="0" w:color="auto"/>
            </w:tcBorders>
            <w:vAlign w:val="center"/>
            <w:hideMark/>
          </w:tcPr>
          <w:p w14:paraId="6C8B98AE"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b/>
                <w:bCs/>
                <w:iCs/>
                <w:sz w:val="24"/>
                <w:szCs w:val="24"/>
              </w:rPr>
              <w:t>PORTE DO EMPREENDIMENTO</w:t>
            </w:r>
          </w:p>
        </w:tc>
        <w:tc>
          <w:tcPr>
            <w:tcW w:w="336" w:type="dxa"/>
            <w:tcBorders>
              <w:top w:val="outset" w:sz="6" w:space="0" w:color="auto"/>
              <w:left w:val="outset" w:sz="6" w:space="0" w:color="auto"/>
              <w:bottom w:val="outset" w:sz="6" w:space="0" w:color="auto"/>
              <w:right w:val="outset" w:sz="6" w:space="0" w:color="auto"/>
            </w:tcBorders>
            <w:hideMark/>
          </w:tcPr>
          <w:p w14:paraId="426D2BF2"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P</w:t>
            </w:r>
          </w:p>
        </w:tc>
        <w:tc>
          <w:tcPr>
            <w:tcW w:w="792" w:type="dxa"/>
            <w:tcBorders>
              <w:top w:val="outset" w:sz="6" w:space="0" w:color="auto"/>
              <w:left w:val="outset" w:sz="6" w:space="0" w:color="auto"/>
              <w:bottom w:val="outset" w:sz="6" w:space="0" w:color="auto"/>
              <w:right w:val="outset" w:sz="6" w:space="0" w:color="auto"/>
            </w:tcBorders>
            <w:hideMark/>
          </w:tcPr>
          <w:p w14:paraId="713BA992"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P,M</w:t>
            </w:r>
            <w:proofErr w:type="gramEnd"/>
          </w:p>
        </w:tc>
        <w:tc>
          <w:tcPr>
            <w:tcW w:w="2460" w:type="dxa"/>
            <w:tcBorders>
              <w:top w:val="outset" w:sz="6" w:space="0" w:color="auto"/>
              <w:left w:val="outset" w:sz="6" w:space="0" w:color="auto"/>
              <w:bottom w:val="outset" w:sz="6" w:space="0" w:color="auto"/>
              <w:right w:val="outset" w:sz="6" w:space="0" w:color="auto"/>
            </w:tcBorders>
            <w:hideMark/>
          </w:tcPr>
          <w:p w14:paraId="18E52AE5"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3,00xUMA</w:t>
            </w:r>
          </w:p>
        </w:tc>
      </w:tr>
      <w:tr w:rsidR="00221B10" w:rsidRPr="007F79C8" w14:paraId="5DB5D1CF" w14:textId="77777777" w:rsidTr="005E5C8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973F35" w14:textId="77777777" w:rsidR="00221B10" w:rsidRPr="007F79C8" w:rsidRDefault="00221B10" w:rsidP="00381950">
            <w:pPr>
              <w:spacing w:after="0"/>
              <w:rPr>
                <w:rFonts w:ascii="Times New Roman" w:hAnsi="Times New Roman" w:cs="Times New Roman"/>
                <w:sz w:val="24"/>
                <w:szCs w:val="24"/>
              </w:rPr>
            </w:pPr>
          </w:p>
        </w:tc>
        <w:tc>
          <w:tcPr>
            <w:tcW w:w="336" w:type="dxa"/>
            <w:tcBorders>
              <w:top w:val="outset" w:sz="6" w:space="0" w:color="auto"/>
              <w:left w:val="outset" w:sz="6" w:space="0" w:color="auto"/>
              <w:bottom w:val="outset" w:sz="6" w:space="0" w:color="auto"/>
              <w:right w:val="outset" w:sz="6" w:space="0" w:color="auto"/>
            </w:tcBorders>
            <w:hideMark/>
          </w:tcPr>
          <w:p w14:paraId="67608495"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M</w:t>
            </w:r>
          </w:p>
        </w:tc>
        <w:tc>
          <w:tcPr>
            <w:tcW w:w="792" w:type="dxa"/>
            <w:tcBorders>
              <w:top w:val="outset" w:sz="6" w:space="0" w:color="auto"/>
              <w:left w:val="outset" w:sz="6" w:space="0" w:color="auto"/>
              <w:bottom w:val="outset" w:sz="6" w:space="0" w:color="auto"/>
              <w:right w:val="outset" w:sz="6" w:space="0" w:color="auto"/>
            </w:tcBorders>
            <w:hideMark/>
          </w:tcPr>
          <w:p w14:paraId="7CCB2809" w14:textId="77777777" w:rsidR="00221B10" w:rsidRPr="007F79C8" w:rsidRDefault="00221B10" w:rsidP="00381950">
            <w:pPr>
              <w:spacing w:after="0"/>
              <w:jc w:val="center"/>
              <w:rPr>
                <w:rFonts w:ascii="Times New Roman" w:hAnsi="Times New Roman" w:cs="Times New Roman"/>
                <w:sz w:val="24"/>
                <w:szCs w:val="24"/>
              </w:rPr>
            </w:pPr>
            <w:proofErr w:type="gramStart"/>
            <w:r w:rsidRPr="007F79C8">
              <w:rPr>
                <w:rFonts w:ascii="Times New Roman" w:hAnsi="Times New Roman" w:cs="Times New Roman"/>
                <w:iCs/>
                <w:sz w:val="24"/>
                <w:szCs w:val="24"/>
              </w:rPr>
              <w:t>M,M</w:t>
            </w:r>
            <w:proofErr w:type="gramEnd"/>
          </w:p>
        </w:tc>
        <w:tc>
          <w:tcPr>
            <w:tcW w:w="2460" w:type="dxa"/>
            <w:tcBorders>
              <w:top w:val="outset" w:sz="6" w:space="0" w:color="auto"/>
              <w:left w:val="outset" w:sz="6" w:space="0" w:color="auto"/>
              <w:bottom w:val="outset" w:sz="6" w:space="0" w:color="auto"/>
              <w:right w:val="outset" w:sz="6" w:space="0" w:color="auto"/>
            </w:tcBorders>
            <w:hideMark/>
          </w:tcPr>
          <w:p w14:paraId="18CBCE4B"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 xml:space="preserve">4,00 </w:t>
            </w:r>
            <w:proofErr w:type="spellStart"/>
            <w:r w:rsidRPr="007F79C8">
              <w:rPr>
                <w:rFonts w:ascii="Times New Roman" w:hAnsi="Times New Roman" w:cs="Times New Roman"/>
                <w:iCs/>
                <w:sz w:val="24"/>
                <w:szCs w:val="24"/>
              </w:rPr>
              <w:t>xUMA</w:t>
            </w:r>
            <w:proofErr w:type="spellEnd"/>
          </w:p>
        </w:tc>
      </w:tr>
      <w:tr w:rsidR="00221B10" w:rsidRPr="007F79C8" w14:paraId="0271786E" w14:textId="77777777" w:rsidTr="005E5C8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3EE5BE" w14:textId="77777777" w:rsidR="00221B10" w:rsidRPr="007F79C8" w:rsidRDefault="00221B10" w:rsidP="00381950">
            <w:pPr>
              <w:spacing w:after="0"/>
              <w:rPr>
                <w:rFonts w:ascii="Times New Roman" w:hAnsi="Times New Roman" w:cs="Times New Roman"/>
                <w:sz w:val="24"/>
                <w:szCs w:val="24"/>
              </w:rPr>
            </w:pPr>
          </w:p>
        </w:tc>
        <w:tc>
          <w:tcPr>
            <w:tcW w:w="336" w:type="dxa"/>
            <w:tcBorders>
              <w:top w:val="outset" w:sz="6" w:space="0" w:color="auto"/>
              <w:left w:val="outset" w:sz="6" w:space="0" w:color="auto"/>
              <w:bottom w:val="outset" w:sz="6" w:space="0" w:color="auto"/>
              <w:right w:val="outset" w:sz="6" w:space="0" w:color="auto"/>
            </w:tcBorders>
            <w:hideMark/>
          </w:tcPr>
          <w:p w14:paraId="3F0060F2"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G</w:t>
            </w:r>
          </w:p>
        </w:tc>
        <w:tc>
          <w:tcPr>
            <w:tcW w:w="792" w:type="dxa"/>
            <w:tcBorders>
              <w:top w:val="outset" w:sz="6" w:space="0" w:color="auto"/>
              <w:left w:val="outset" w:sz="6" w:space="0" w:color="auto"/>
              <w:bottom w:val="outset" w:sz="6" w:space="0" w:color="auto"/>
              <w:right w:val="outset" w:sz="6" w:space="0" w:color="auto"/>
            </w:tcBorders>
            <w:hideMark/>
          </w:tcPr>
          <w:p w14:paraId="0C94033A"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G/M</w:t>
            </w:r>
          </w:p>
        </w:tc>
        <w:tc>
          <w:tcPr>
            <w:tcW w:w="2460" w:type="dxa"/>
            <w:tcBorders>
              <w:top w:val="outset" w:sz="6" w:space="0" w:color="auto"/>
              <w:left w:val="outset" w:sz="6" w:space="0" w:color="auto"/>
              <w:bottom w:val="outset" w:sz="6" w:space="0" w:color="auto"/>
              <w:right w:val="outset" w:sz="6" w:space="0" w:color="auto"/>
            </w:tcBorders>
            <w:hideMark/>
          </w:tcPr>
          <w:p w14:paraId="254C7D59" w14:textId="77777777" w:rsidR="00221B10" w:rsidRPr="007F79C8" w:rsidRDefault="00221B10" w:rsidP="00381950">
            <w:pPr>
              <w:spacing w:after="0"/>
              <w:jc w:val="center"/>
              <w:rPr>
                <w:rFonts w:ascii="Times New Roman" w:hAnsi="Times New Roman" w:cs="Times New Roman"/>
                <w:sz w:val="24"/>
                <w:szCs w:val="24"/>
              </w:rPr>
            </w:pPr>
            <w:r w:rsidRPr="007F79C8">
              <w:rPr>
                <w:rFonts w:ascii="Times New Roman" w:hAnsi="Times New Roman" w:cs="Times New Roman"/>
                <w:iCs/>
                <w:sz w:val="24"/>
                <w:szCs w:val="24"/>
              </w:rPr>
              <w:t xml:space="preserve">5,00 </w:t>
            </w:r>
            <w:proofErr w:type="spellStart"/>
            <w:r w:rsidRPr="007F79C8">
              <w:rPr>
                <w:rFonts w:ascii="Times New Roman" w:hAnsi="Times New Roman" w:cs="Times New Roman"/>
                <w:iCs/>
                <w:sz w:val="24"/>
                <w:szCs w:val="24"/>
              </w:rPr>
              <w:t>xUMA</w:t>
            </w:r>
            <w:proofErr w:type="spellEnd"/>
          </w:p>
        </w:tc>
      </w:tr>
    </w:tbl>
    <w:p w14:paraId="5625D72C" w14:textId="40099EA0" w:rsidR="00221B10" w:rsidRDefault="00221B10" w:rsidP="00381950">
      <w:pPr>
        <w:spacing w:after="0"/>
        <w:rPr>
          <w:rFonts w:ascii="Times New Roman" w:hAnsi="Times New Roman" w:cs="Times New Roman"/>
          <w:b/>
          <w:bCs/>
          <w:sz w:val="24"/>
          <w:szCs w:val="24"/>
        </w:rPr>
      </w:pPr>
      <w:r w:rsidRPr="007F79C8">
        <w:rPr>
          <w:rFonts w:ascii="Times New Roman" w:hAnsi="Times New Roman" w:cs="Times New Roman"/>
          <w:b/>
          <w:bCs/>
          <w:sz w:val="24"/>
          <w:szCs w:val="24"/>
        </w:rPr>
        <w:t> </w:t>
      </w:r>
    </w:p>
    <w:p w14:paraId="4C1734B8" w14:textId="77777777" w:rsidR="00F12222" w:rsidRPr="007F79C8" w:rsidRDefault="00F12222" w:rsidP="00381950">
      <w:pPr>
        <w:spacing w:after="0"/>
        <w:rPr>
          <w:rFonts w:ascii="Times New Roman" w:hAnsi="Times New Roman" w:cs="Times New Roman"/>
          <w:sz w:val="24"/>
          <w:szCs w:val="24"/>
        </w:rPr>
      </w:pPr>
    </w:p>
    <w:p w14:paraId="04BC8A35"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sz w:val="24"/>
          <w:szCs w:val="24"/>
        </w:rPr>
        <w:t>13.</w:t>
      </w:r>
      <w:r w:rsidRPr="007F79C8">
        <w:rPr>
          <w:rFonts w:ascii="Times New Roman" w:hAnsi="Times New Roman" w:cs="Times New Roman"/>
          <w:sz w:val="24"/>
          <w:szCs w:val="24"/>
        </w:rPr>
        <w:t xml:space="preserve"> </w:t>
      </w:r>
      <w:r w:rsidRPr="007F79C8">
        <w:rPr>
          <w:rFonts w:ascii="Times New Roman" w:hAnsi="Times New Roman" w:cs="Times New Roman"/>
          <w:b/>
          <w:bCs/>
          <w:sz w:val="24"/>
          <w:szCs w:val="24"/>
        </w:rPr>
        <w:t xml:space="preserve">Alteração da Razão Social (ALRS) </w:t>
      </w:r>
    </w:p>
    <w:p w14:paraId="500EC7DA" w14:textId="314E5375" w:rsidR="00221B10" w:rsidRDefault="00221B10" w:rsidP="00381950">
      <w:pPr>
        <w:spacing w:after="0"/>
        <w:rPr>
          <w:rFonts w:ascii="Times New Roman" w:hAnsi="Times New Roman" w:cs="Times New Roman"/>
          <w:bCs/>
          <w:sz w:val="24"/>
          <w:szCs w:val="24"/>
        </w:rPr>
      </w:pPr>
      <w:proofErr w:type="spellStart"/>
      <w:r w:rsidRPr="007F79C8">
        <w:rPr>
          <w:rFonts w:ascii="Times New Roman" w:hAnsi="Times New Roman" w:cs="Times New Roman"/>
          <w:bCs/>
          <w:sz w:val="24"/>
          <w:szCs w:val="24"/>
        </w:rPr>
        <w:t>UMAx</w:t>
      </w:r>
      <w:proofErr w:type="spellEnd"/>
      <w:r w:rsidRPr="007F79C8">
        <w:rPr>
          <w:rFonts w:ascii="Times New Roman" w:hAnsi="Times New Roman" w:cs="Times New Roman"/>
          <w:bCs/>
          <w:sz w:val="24"/>
          <w:szCs w:val="24"/>
        </w:rPr>
        <w:t xml:space="preserve"> 1,0</w:t>
      </w:r>
    </w:p>
    <w:p w14:paraId="24E47677" w14:textId="77777777" w:rsidR="00F12222" w:rsidRPr="007F79C8" w:rsidRDefault="00F12222" w:rsidP="00381950">
      <w:pPr>
        <w:spacing w:after="0"/>
        <w:rPr>
          <w:rFonts w:ascii="Times New Roman" w:hAnsi="Times New Roman" w:cs="Times New Roman"/>
          <w:sz w:val="24"/>
          <w:szCs w:val="24"/>
        </w:rPr>
      </w:pPr>
    </w:p>
    <w:p w14:paraId="6215E3AA"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sz w:val="24"/>
          <w:szCs w:val="24"/>
        </w:rPr>
        <w:t> 14. Transferência de Titularidade</w:t>
      </w:r>
    </w:p>
    <w:p w14:paraId="7CCBD90E" w14:textId="6BA1673A" w:rsidR="00221B10" w:rsidRDefault="00221B10" w:rsidP="00381950">
      <w:pPr>
        <w:spacing w:after="0"/>
        <w:rPr>
          <w:rFonts w:ascii="Times New Roman" w:hAnsi="Times New Roman" w:cs="Times New Roman"/>
          <w:bCs/>
          <w:sz w:val="24"/>
          <w:szCs w:val="24"/>
        </w:rPr>
      </w:pPr>
      <w:proofErr w:type="spellStart"/>
      <w:r w:rsidRPr="007F79C8">
        <w:rPr>
          <w:rFonts w:ascii="Times New Roman" w:hAnsi="Times New Roman" w:cs="Times New Roman"/>
          <w:bCs/>
          <w:sz w:val="24"/>
          <w:szCs w:val="24"/>
        </w:rPr>
        <w:t>UMAx</w:t>
      </w:r>
      <w:proofErr w:type="spellEnd"/>
      <w:r w:rsidRPr="007F79C8">
        <w:rPr>
          <w:rFonts w:ascii="Times New Roman" w:hAnsi="Times New Roman" w:cs="Times New Roman"/>
          <w:bCs/>
          <w:sz w:val="24"/>
          <w:szCs w:val="24"/>
        </w:rPr>
        <w:t xml:space="preserve"> 1,0</w:t>
      </w:r>
    </w:p>
    <w:p w14:paraId="2A021E86" w14:textId="77777777" w:rsidR="00F12222" w:rsidRPr="007F79C8" w:rsidRDefault="00F12222" w:rsidP="00381950">
      <w:pPr>
        <w:spacing w:after="0"/>
        <w:rPr>
          <w:rFonts w:ascii="Times New Roman" w:hAnsi="Times New Roman" w:cs="Times New Roman"/>
          <w:sz w:val="24"/>
          <w:szCs w:val="24"/>
        </w:rPr>
      </w:pPr>
    </w:p>
    <w:p w14:paraId="3352E84C"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b/>
          <w:bCs/>
          <w:sz w:val="24"/>
          <w:szCs w:val="24"/>
        </w:rPr>
        <w:t xml:space="preserve"> 15. Emissão 2º via do certificado da licença ambiental, certidão de conformidade ambiental ou </w:t>
      </w:r>
      <w:proofErr w:type="spellStart"/>
      <w:r w:rsidRPr="007F79C8">
        <w:rPr>
          <w:rFonts w:ascii="Times New Roman" w:hAnsi="Times New Roman" w:cs="Times New Roman"/>
          <w:b/>
          <w:bCs/>
          <w:sz w:val="24"/>
          <w:szCs w:val="24"/>
        </w:rPr>
        <w:t>AuA</w:t>
      </w:r>
      <w:proofErr w:type="spellEnd"/>
    </w:p>
    <w:p w14:paraId="0EA668FB" w14:textId="77777777" w:rsidR="00221B10" w:rsidRDefault="00221B10" w:rsidP="00381950">
      <w:pPr>
        <w:spacing w:after="0"/>
        <w:rPr>
          <w:rFonts w:ascii="Times New Roman" w:hAnsi="Times New Roman" w:cs="Times New Roman"/>
          <w:bCs/>
          <w:sz w:val="24"/>
          <w:szCs w:val="24"/>
        </w:rPr>
      </w:pPr>
      <w:proofErr w:type="spellStart"/>
      <w:r w:rsidRPr="007F79C8">
        <w:rPr>
          <w:rFonts w:ascii="Times New Roman" w:hAnsi="Times New Roman" w:cs="Times New Roman"/>
          <w:bCs/>
          <w:sz w:val="24"/>
          <w:szCs w:val="24"/>
        </w:rPr>
        <w:t>UMAx</w:t>
      </w:r>
      <w:proofErr w:type="spellEnd"/>
      <w:r w:rsidRPr="007F79C8">
        <w:rPr>
          <w:rFonts w:ascii="Times New Roman" w:hAnsi="Times New Roman" w:cs="Times New Roman"/>
          <w:bCs/>
          <w:sz w:val="24"/>
          <w:szCs w:val="24"/>
        </w:rPr>
        <w:t xml:space="preserve"> 1,0</w:t>
      </w:r>
    </w:p>
    <w:p w14:paraId="5F4A0E1E" w14:textId="77777777" w:rsidR="00E8158F" w:rsidRPr="007F79C8" w:rsidRDefault="00E8158F" w:rsidP="00381950">
      <w:pPr>
        <w:spacing w:after="0"/>
        <w:rPr>
          <w:rFonts w:ascii="Times New Roman" w:hAnsi="Times New Roman" w:cs="Times New Roman"/>
          <w:sz w:val="24"/>
          <w:szCs w:val="24"/>
        </w:rPr>
      </w:pPr>
    </w:p>
    <w:p w14:paraId="21160F98" w14:textId="77777777" w:rsidR="00221B10" w:rsidRPr="007F79C8" w:rsidRDefault="00221B10" w:rsidP="00381950">
      <w:pPr>
        <w:spacing w:after="0"/>
        <w:jc w:val="both"/>
        <w:rPr>
          <w:rFonts w:ascii="Times New Roman" w:hAnsi="Times New Roman" w:cs="Times New Roman"/>
          <w:sz w:val="24"/>
          <w:szCs w:val="24"/>
        </w:rPr>
      </w:pPr>
      <w:r w:rsidRPr="007F79C8">
        <w:rPr>
          <w:rFonts w:ascii="Times New Roman" w:hAnsi="Times New Roman" w:cs="Times New Roman"/>
          <w:b/>
          <w:bCs/>
          <w:sz w:val="24"/>
          <w:szCs w:val="24"/>
        </w:rPr>
        <w:t xml:space="preserve"> 16. Análise de revisão ou prorrogação de prazo de validade de condicionante </w:t>
      </w:r>
    </w:p>
    <w:p w14:paraId="66610CB6" w14:textId="2E59B74C" w:rsidR="00221B10" w:rsidRDefault="00221B10" w:rsidP="00381950">
      <w:pPr>
        <w:spacing w:after="0"/>
        <w:rPr>
          <w:rFonts w:ascii="Times New Roman" w:hAnsi="Times New Roman" w:cs="Times New Roman"/>
          <w:bCs/>
          <w:sz w:val="24"/>
          <w:szCs w:val="24"/>
        </w:rPr>
      </w:pPr>
      <w:r w:rsidRPr="007F79C8">
        <w:rPr>
          <w:rFonts w:ascii="Times New Roman" w:hAnsi="Times New Roman" w:cs="Times New Roman"/>
          <w:bCs/>
          <w:sz w:val="24"/>
          <w:szCs w:val="24"/>
        </w:rPr>
        <w:t>UMAx1,0</w:t>
      </w:r>
    </w:p>
    <w:p w14:paraId="42D9B66D" w14:textId="77777777" w:rsidR="00F12222" w:rsidRPr="007F79C8" w:rsidRDefault="00F12222" w:rsidP="00381950">
      <w:pPr>
        <w:spacing w:after="0"/>
        <w:rPr>
          <w:rFonts w:ascii="Times New Roman" w:hAnsi="Times New Roman" w:cs="Times New Roman"/>
          <w:sz w:val="24"/>
          <w:szCs w:val="24"/>
        </w:rPr>
      </w:pPr>
    </w:p>
    <w:p w14:paraId="3431A1CC"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sz w:val="24"/>
          <w:szCs w:val="24"/>
        </w:rPr>
        <w:t xml:space="preserve"> 17. Prorrogação de prazo de validade de licença ou </w:t>
      </w:r>
      <w:proofErr w:type="spellStart"/>
      <w:r w:rsidRPr="007F79C8">
        <w:rPr>
          <w:rFonts w:ascii="Times New Roman" w:hAnsi="Times New Roman" w:cs="Times New Roman"/>
          <w:b/>
          <w:bCs/>
          <w:sz w:val="24"/>
          <w:szCs w:val="24"/>
        </w:rPr>
        <w:t>AuA</w:t>
      </w:r>
      <w:proofErr w:type="spellEnd"/>
      <w:r w:rsidRPr="007F79C8">
        <w:rPr>
          <w:rFonts w:ascii="Times New Roman" w:hAnsi="Times New Roman" w:cs="Times New Roman"/>
          <w:b/>
          <w:bCs/>
          <w:sz w:val="24"/>
          <w:szCs w:val="24"/>
        </w:rPr>
        <w:t xml:space="preserve">          </w:t>
      </w:r>
    </w:p>
    <w:p w14:paraId="6F18D65D" w14:textId="353848F1" w:rsidR="00221B10" w:rsidRDefault="00221B10" w:rsidP="00381950">
      <w:pPr>
        <w:spacing w:after="0"/>
        <w:jc w:val="both"/>
        <w:rPr>
          <w:rFonts w:ascii="Times New Roman" w:hAnsi="Times New Roman" w:cs="Times New Roman"/>
          <w:bCs/>
          <w:sz w:val="24"/>
          <w:szCs w:val="24"/>
        </w:rPr>
      </w:pPr>
      <w:r w:rsidRPr="007F79C8">
        <w:rPr>
          <w:rFonts w:ascii="Times New Roman" w:hAnsi="Times New Roman" w:cs="Times New Roman"/>
          <w:bCs/>
          <w:sz w:val="24"/>
          <w:szCs w:val="24"/>
        </w:rPr>
        <w:t>30% (trinta por cento) da remuneração básica da respectiva licença ou autorização</w:t>
      </w:r>
    </w:p>
    <w:p w14:paraId="4B531B1E" w14:textId="77777777" w:rsidR="00F12222" w:rsidRPr="007F79C8" w:rsidRDefault="00F12222" w:rsidP="00381950">
      <w:pPr>
        <w:spacing w:after="0"/>
        <w:jc w:val="both"/>
        <w:rPr>
          <w:rFonts w:ascii="Times New Roman" w:hAnsi="Times New Roman" w:cs="Times New Roman"/>
          <w:sz w:val="24"/>
          <w:szCs w:val="24"/>
        </w:rPr>
      </w:pPr>
    </w:p>
    <w:p w14:paraId="26E4A406"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sz w:val="24"/>
          <w:szCs w:val="24"/>
        </w:rPr>
        <w:t>18.</w:t>
      </w:r>
      <w:r w:rsidRPr="007F79C8">
        <w:rPr>
          <w:rFonts w:ascii="Times New Roman" w:hAnsi="Times New Roman" w:cs="Times New Roman"/>
          <w:sz w:val="24"/>
          <w:szCs w:val="24"/>
        </w:rPr>
        <w:t xml:space="preserve"> </w:t>
      </w:r>
      <w:r w:rsidRPr="007F79C8">
        <w:rPr>
          <w:rFonts w:ascii="Times New Roman" w:hAnsi="Times New Roman" w:cs="Times New Roman"/>
          <w:b/>
          <w:bCs/>
          <w:sz w:val="24"/>
          <w:szCs w:val="24"/>
        </w:rPr>
        <w:t xml:space="preserve">Renovação da licença ou autorização ambiental        </w:t>
      </w:r>
    </w:p>
    <w:p w14:paraId="2C7545EF" w14:textId="4E44385F" w:rsidR="00221B10" w:rsidRDefault="00221B10" w:rsidP="00381950">
      <w:pPr>
        <w:spacing w:after="0"/>
        <w:rPr>
          <w:rFonts w:ascii="Times New Roman" w:hAnsi="Times New Roman" w:cs="Times New Roman"/>
          <w:bCs/>
          <w:sz w:val="24"/>
          <w:szCs w:val="24"/>
        </w:rPr>
      </w:pPr>
      <w:r w:rsidRPr="007F79C8">
        <w:rPr>
          <w:rFonts w:ascii="Times New Roman" w:hAnsi="Times New Roman" w:cs="Times New Roman"/>
          <w:bCs/>
          <w:sz w:val="24"/>
          <w:szCs w:val="24"/>
        </w:rPr>
        <w:t>Remuneração do processo correspondente</w:t>
      </w:r>
    </w:p>
    <w:p w14:paraId="2A3372A0" w14:textId="77777777" w:rsidR="00F12222" w:rsidRPr="007F79C8" w:rsidRDefault="00F12222" w:rsidP="00381950">
      <w:pPr>
        <w:spacing w:after="0"/>
        <w:rPr>
          <w:rFonts w:ascii="Times New Roman" w:hAnsi="Times New Roman" w:cs="Times New Roman"/>
          <w:sz w:val="24"/>
          <w:szCs w:val="24"/>
        </w:rPr>
      </w:pPr>
    </w:p>
    <w:p w14:paraId="2A08ADCE" w14:textId="77777777" w:rsidR="00221B10" w:rsidRPr="007F79C8" w:rsidRDefault="00221B10" w:rsidP="00381950">
      <w:pPr>
        <w:spacing w:after="0"/>
        <w:rPr>
          <w:rFonts w:ascii="Times New Roman" w:hAnsi="Times New Roman" w:cs="Times New Roman"/>
          <w:sz w:val="24"/>
          <w:szCs w:val="24"/>
        </w:rPr>
      </w:pPr>
      <w:r w:rsidRPr="007F79C8">
        <w:rPr>
          <w:rFonts w:ascii="Times New Roman" w:hAnsi="Times New Roman" w:cs="Times New Roman"/>
          <w:b/>
          <w:bCs/>
          <w:sz w:val="24"/>
          <w:szCs w:val="24"/>
        </w:rPr>
        <w:t>19.</w:t>
      </w:r>
      <w:r w:rsidRPr="007F79C8">
        <w:rPr>
          <w:rFonts w:ascii="Times New Roman" w:hAnsi="Times New Roman" w:cs="Times New Roman"/>
          <w:sz w:val="24"/>
          <w:szCs w:val="24"/>
        </w:rPr>
        <w:t xml:space="preserve"> </w:t>
      </w:r>
      <w:r w:rsidRPr="007F79C8">
        <w:rPr>
          <w:rFonts w:ascii="Times New Roman" w:hAnsi="Times New Roman" w:cs="Times New Roman"/>
          <w:b/>
          <w:bCs/>
          <w:sz w:val="24"/>
          <w:szCs w:val="24"/>
        </w:rPr>
        <w:t>Programa de educação ambiental</w:t>
      </w:r>
    </w:p>
    <w:p w14:paraId="2A00725B" w14:textId="77777777" w:rsidR="00221B10" w:rsidRPr="007F79C8" w:rsidRDefault="00221B10" w:rsidP="00381950">
      <w:pPr>
        <w:spacing w:after="0"/>
        <w:rPr>
          <w:rFonts w:ascii="Times New Roman" w:hAnsi="Times New Roman" w:cs="Times New Roman"/>
          <w:sz w:val="24"/>
          <w:szCs w:val="24"/>
        </w:rPr>
      </w:pPr>
      <w:proofErr w:type="spellStart"/>
      <w:r w:rsidRPr="007F79C8">
        <w:rPr>
          <w:rFonts w:ascii="Times New Roman" w:hAnsi="Times New Roman" w:cs="Times New Roman"/>
          <w:bCs/>
          <w:sz w:val="24"/>
          <w:szCs w:val="24"/>
        </w:rPr>
        <w:t>UMAx</w:t>
      </w:r>
      <w:proofErr w:type="spellEnd"/>
      <w:r w:rsidRPr="007F79C8">
        <w:rPr>
          <w:rFonts w:ascii="Times New Roman" w:hAnsi="Times New Roman" w:cs="Times New Roman"/>
          <w:bCs/>
          <w:sz w:val="24"/>
          <w:szCs w:val="24"/>
        </w:rPr>
        <w:t xml:space="preserve"> 01,00 por hora.</w:t>
      </w:r>
    </w:p>
    <w:p w14:paraId="6E2FE193" w14:textId="77777777" w:rsidR="00221B10" w:rsidRPr="007F79C8" w:rsidRDefault="00221B10" w:rsidP="00381950">
      <w:pPr>
        <w:spacing w:after="0"/>
        <w:rPr>
          <w:rFonts w:ascii="Times New Roman" w:hAnsi="Times New Roman" w:cs="Times New Roman"/>
          <w:sz w:val="24"/>
          <w:szCs w:val="24"/>
        </w:rPr>
      </w:pPr>
    </w:p>
    <w:p w14:paraId="325165B4" w14:textId="1FE2530A" w:rsidR="00FC7625" w:rsidRPr="007F79C8" w:rsidRDefault="00FC7625" w:rsidP="004A1210">
      <w:pPr>
        <w:tabs>
          <w:tab w:val="left" w:pos="2835"/>
        </w:tabs>
        <w:spacing w:after="0"/>
        <w:jc w:val="both"/>
        <w:rPr>
          <w:rFonts w:ascii="Times New Roman" w:hAnsi="Times New Roman" w:cs="Times New Roman"/>
          <w:b/>
          <w:sz w:val="24"/>
          <w:szCs w:val="24"/>
        </w:rPr>
      </w:pPr>
    </w:p>
    <w:sectPr w:rsidR="00FC7625" w:rsidRPr="007F79C8" w:rsidSect="00BA4D19">
      <w:pgSz w:w="11906" w:h="16838" w:code="9"/>
      <w:pgMar w:top="3402" w:right="567" w:bottom="1701" w:left="1134"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F03"/>
    <w:multiLevelType w:val="hybridMultilevel"/>
    <w:tmpl w:val="633A3B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1879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02"/>
    <w:rsid w:val="000461DA"/>
    <w:rsid w:val="000933D9"/>
    <w:rsid w:val="00105BD7"/>
    <w:rsid w:val="00150974"/>
    <w:rsid w:val="00157C3A"/>
    <w:rsid w:val="00163C5E"/>
    <w:rsid w:val="00174F5C"/>
    <w:rsid w:val="001B300B"/>
    <w:rsid w:val="001F00D6"/>
    <w:rsid w:val="00221B10"/>
    <w:rsid w:val="00223DF0"/>
    <w:rsid w:val="002413AC"/>
    <w:rsid w:val="00246512"/>
    <w:rsid w:val="00247DB2"/>
    <w:rsid w:val="00251CC9"/>
    <w:rsid w:val="002546B0"/>
    <w:rsid w:val="0026451B"/>
    <w:rsid w:val="002D7833"/>
    <w:rsid w:val="00312124"/>
    <w:rsid w:val="00334371"/>
    <w:rsid w:val="003671CE"/>
    <w:rsid w:val="00381950"/>
    <w:rsid w:val="0038422E"/>
    <w:rsid w:val="00391CC2"/>
    <w:rsid w:val="003A4BB4"/>
    <w:rsid w:val="003E144A"/>
    <w:rsid w:val="003F0D41"/>
    <w:rsid w:val="00420EE9"/>
    <w:rsid w:val="004626C0"/>
    <w:rsid w:val="004920CD"/>
    <w:rsid w:val="004A1210"/>
    <w:rsid w:val="004B1FA6"/>
    <w:rsid w:val="004D1921"/>
    <w:rsid w:val="004E09D3"/>
    <w:rsid w:val="004E12F2"/>
    <w:rsid w:val="004F7570"/>
    <w:rsid w:val="00580086"/>
    <w:rsid w:val="00594CAB"/>
    <w:rsid w:val="00595DAE"/>
    <w:rsid w:val="005A0005"/>
    <w:rsid w:val="005A75CF"/>
    <w:rsid w:val="005C015B"/>
    <w:rsid w:val="006037A1"/>
    <w:rsid w:val="00603C52"/>
    <w:rsid w:val="0064099F"/>
    <w:rsid w:val="006533CD"/>
    <w:rsid w:val="00661E53"/>
    <w:rsid w:val="006B353A"/>
    <w:rsid w:val="006B6FC4"/>
    <w:rsid w:val="006E4276"/>
    <w:rsid w:val="006F0C86"/>
    <w:rsid w:val="00740B0A"/>
    <w:rsid w:val="0075044C"/>
    <w:rsid w:val="00772BC4"/>
    <w:rsid w:val="007A0C02"/>
    <w:rsid w:val="007B6FB7"/>
    <w:rsid w:val="007D64C5"/>
    <w:rsid w:val="007D702B"/>
    <w:rsid w:val="007F79C8"/>
    <w:rsid w:val="0080138B"/>
    <w:rsid w:val="00817E32"/>
    <w:rsid w:val="00844901"/>
    <w:rsid w:val="00850CA8"/>
    <w:rsid w:val="00861227"/>
    <w:rsid w:val="0088769B"/>
    <w:rsid w:val="00915034"/>
    <w:rsid w:val="009551DD"/>
    <w:rsid w:val="00975257"/>
    <w:rsid w:val="00996AE2"/>
    <w:rsid w:val="009C1B42"/>
    <w:rsid w:val="009C2270"/>
    <w:rsid w:val="00A25290"/>
    <w:rsid w:val="00A25891"/>
    <w:rsid w:val="00A35804"/>
    <w:rsid w:val="00A46BD1"/>
    <w:rsid w:val="00AB7C51"/>
    <w:rsid w:val="00AC5C35"/>
    <w:rsid w:val="00AD7C74"/>
    <w:rsid w:val="00B60E32"/>
    <w:rsid w:val="00B6193B"/>
    <w:rsid w:val="00B63F18"/>
    <w:rsid w:val="00B67042"/>
    <w:rsid w:val="00BA2BF4"/>
    <w:rsid w:val="00BA4D19"/>
    <w:rsid w:val="00BB6245"/>
    <w:rsid w:val="00BB6693"/>
    <w:rsid w:val="00BC0459"/>
    <w:rsid w:val="00BD4F78"/>
    <w:rsid w:val="00BE6C8E"/>
    <w:rsid w:val="00BF58ED"/>
    <w:rsid w:val="00C05105"/>
    <w:rsid w:val="00C13913"/>
    <w:rsid w:val="00C2251A"/>
    <w:rsid w:val="00C52570"/>
    <w:rsid w:val="00CA322D"/>
    <w:rsid w:val="00CA3FB5"/>
    <w:rsid w:val="00D019C1"/>
    <w:rsid w:val="00D074E1"/>
    <w:rsid w:val="00D26187"/>
    <w:rsid w:val="00D75306"/>
    <w:rsid w:val="00D77409"/>
    <w:rsid w:val="00DA087A"/>
    <w:rsid w:val="00DC7067"/>
    <w:rsid w:val="00E11F1C"/>
    <w:rsid w:val="00E5375A"/>
    <w:rsid w:val="00E71CFF"/>
    <w:rsid w:val="00E8158F"/>
    <w:rsid w:val="00E9264E"/>
    <w:rsid w:val="00E96003"/>
    <w:rsid w:val="00EC2368"/>
    <w:rsid w:val="00EF1220"/>
    <w:rsid w:val="00F04788"/>
    <w:rsid w:val="00F068D3"/>
    <w:rsid w:val="00F12222"/>
    <w:rsid w:val="00F57C8D"/>
    <w:rsid w:val="00F67BB0"/>
    <w:rsid w:val="00FA7F7A"/>
    <w:rsid w:val="00FC7625"/>
    <w:rsid w:val="00FF209C"/>
    <w:rsid w:val="00FF312D"/>
    <w:rsid w:val="00FF5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E7A7"/>
  <w15:docId w15:val="{9DA0A2AC-0FAB-4649-96A1-26756E2A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70"/>
  </w:style>
  <w:style w:type="paragraph" w:styleId="Ttulo1">
    <w:name w:val="heading 1"/>
    <w:basedOn w:val="Normal"/>
    <w:next w:val="Normal"/>
    <w:link w:val="Ttulo1Char"/>
    <w:qFormat/>
    <w:rsid w:val="00AB7C51"/>
    <w:pPr>
      <w:keepNext/>
      <w:spacing w:before="480" w:after="240" w:line="240" w:lineRule="auto"/>
      <w:outlineLvl w:val="0"/>
    </w:pPr>
    <w:rPr>
      <w:rFonts w:ascii="Arial" w:eastAsia="Times New Roman" w:hAnsi="Arial" w:cs="Arial"/>
      <w:b/>
      <w:bCs/>
      <w:color w:val="000080"/>
      <w:kern w:val="32"/>
      <w:sz w:val="20"/>
      <w:szCs w:val="32"/>
      <w:lang w:eastAsia="pt-BR"/>
    </w:rPr>
  </w:style>
  <w:style w:type="paragraph" w:styleId="Ttulo2">
    <w:name w:val="heading 2"/>
    <w:basedOn w:val="Normal"/>
    <w:next w:val="Normal"/>
    <w:link w:val="Ttulo2Char"/>
    <w:uiPriority w:val="9"/>
    <w:semiHidden/>
    <w:unhideWhenUsed/>
    <w:qFormat/>
    <w:rsid w:val="00AB7C51"/>
    <w:pPr>
      <w:keepNext/>
      <w:keepLines/>
      <w:spacing w:before="200" w:after="0"/>
      <w:outlineLvl w:val="1"/>
    </w:pPr>
    <w:rPr>
      <w:rFonts w:ascii="Cambria" w:eastAsia="MS Gothic" w:hAnsi="Cambria" w:cs="Times New Roman"/>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B1FA6"/>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4B1FA6"/>
    <w:rPr>
      <w:rFonts w:ascii="Times New Roman" w:eastAsia="Times New Roman" w:hAnsi="Times New Roman" w:cs="Times New Roman"/>
      <w:sz w:val="24"/>
      <w:szCs w:val="24"/>
      <w:lang w:eastAsia="pt-BR"/>
    </w:rPr>
  </w:style>
  <w:style w:type="table" w:styleId="Tabelacomgrade">
    <w:name w:val="Table Grid"/>
    <w:basedOn w:val="Tabelanormal"/>
    <w:uiPriority w:val="59"/>
    <w:rsid w:val="003F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AB7C51"/>
    <w:rPr>
      <w:rFonts w:ascii="Arial" w:eastAsia="Times New Roman" w:hAnsi="Arial" w:cs="Arial"/>
      <w:b/>
      <w:bCs/>
      <w:color w:val="000080"/>
      <w:kern w:val="32"/>
      <w:sz w:val="20"/>
      <w:szCs w:val="32"/>
      <w:lang w:eastAsia="pt-BR"/>
    </w:rPr>
  </w:style>
  <w:style w:type="character" w:customStyle="1" w:styleId="Ttulo2Char">
    <w:name w:val="Título 2 Char"/>
    <w:basedOn w:val="Fontepargpadro"/>
    <w:link w:val="Ttulo2"/>
    <w:uiPriority w:val="9"/>
    <w:semiHidden/>
    <w:rsid w:val="00AB7C51"/>
    <w:rPr>
      <w:rFonts w:ascii="Cambria" w:eastAsia="MS Gothic" w:hAnsi="Cambria" w:cs="Times New Roman"/>
      <w:b/>
      <w:bCs/>
      <w:color w:val="4F81BD"/>
      <w:sz w:val="26"/>
      <w:szCs w:val="26"/>
    </w:rPr>
  </w:style>
  <w:style w:type="paragraph" w:styleId="Recuodecorpodetexto3">
    <w:name w:val="Body Text Indent 3"/>
    <w:basedOn w:val="Normal"/>
    <w:link w:val="Recuodecorpodetexto3Char"/>
    <w:uiPriority w:val="99"/>
    <w:semiHidden/>
    <w:unhideWhenUsed/>
    <w:rsid w:val="00AB7C51"/>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AB7C51"/>
    <w:rPr>
      <w:rFonts w:ascii="Calibri" w:eastAsia="Calibri" w:hAnsi="Calibri" w:cs="Times New Roman"/>
      <w:sz w:val="16"/>
      <w:szCs w:val="16"/>
    </w:rPr>
  </w:style>
  <w:style w:type="paragraph" w:styleId="Corpodetexto2">
    <w:name w:val="Body Text 2"/>
    <w:basedOn w:val="Normal"/>
    <w:link w:val="Corpodetexto2Char"/>
    <w:unhideWhenUsed/>
    <w:rsid w:val="00CA3FB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CA3FB5"/>
    <w:rPr>
      <w:rFonts w:ascii="Calibri" w:eastAsia="Calibri" w:hAnsi="Calibri" w:cs="Times New Roman"/>
    </w:rPr>
  </w:style>
  <w:style w:type="paragraph" w:styleId="PargrafodaLista">
    <w:name w:val="List Paragraph"/>
    <w:basedOn w:val="Normal"/>
    <w:uiPriority w:val="34"/>
    <w:qFormat/>
    <w:rsid w:val="00F1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87186">
      <w:bodyDiv w:val="1"/>
      <w:marLeft w:val="0"/>
      <w:marRight w:val="0"/>
      <w:marTop w:val="0"/>
      <w:marBottom w:val="0"/>
      <w:divBdr>
        <w:top w:val="none" w:sz="0" w:space="0" w:color="auto"/>
        <w:left w:val="none" w:sz="0" w:space="0" w:color="auto"/>
        <w:bottom w:val="none" w:sz="0" w:space="0" w:color="auto"/>
        <w:right w:val="none" w:sz="0" w:space="0" w:color="auto"/>
      </w:divBdr>
    </w:div>
    <w:div w:id="395325256">
      <w:bodyDiv w:val="1"/>
      <w:marLeft w:val="0"/>
      <w:marRight w:val="0"/>
      <w:marTop w:val="0"/>
      <w:marBottom w:val="0"/>
      <w:divBdr>
        <w:top w:val="none" w:sz="0" w:space="0" w:color="auto"/>
        <w:left w:val="none" w:sz="0" w:space="0" w:color="auto"/>
        <w:bottom w:val="none" w:sz="0" w:space="0" w:color="auto"/>
        <w:right w:val="none" w:sz="0" w:space="0" w:color="auto"/>
      </w:divBdr>
    </w:div>
    <w:div w:id="953051785">
      <w:bodyDiv w:val="1"/>
      <w:marLeft w:val="0"/>
      <w:marRight w:val="0"/>
      <w:marTop w:val="0"/>
      <w:marBottom w:val="0"/>
      <w:divBdr>
        <w:top w:val="none" w:sz="0" w:space="0" w:color="auto"/>
        <w:left w:val="none" w:sz="0" w:space="0" w:color="auto"/>
        <w:bottom w:val="none" w:sz="0" w:space="0" w:color="auto"/>
        <w:right w:val="none" w:sz="0" w:space="0" w:color="auto"/>
      </w:divBdr>
    </w:div>
    <w:div w:id="1067656144">
      <w:bodyDiv w:val="1"/>
      <w:marLeft w:val="0"/>
      <w:marRight w:val="0"/>
      <w:marTop w:val="0"/>
      <w:marBottom w:val="0"/>
      <w:divBdr>
        <w:top w:val="none" w:sz="0" w:space="0" w:color="auto"/>
        <w:left w:val="none" w:sz="0" w:space="0" w:color="auto"/>
        <w:bottom w:val="none" w:sz="0" w:space="0" w:color="auto"/>
        <w:right w:val="none" w:sz="0" w:space="0" w:color="auto"/>
      </w:divBdr>
    </w:div>
    <w:div w:id="1118062213">
      <w:bodyDiv w:val="1"/>
      <w:marLeft w:val="0"/>
      <w:marRight w:val="0"/>
      <w:marTop w:val="0"/>
      <w:marBottom w:val="0"/>
      <w:divBdr>
        <w:top w:val="none" w:sz="0" w:space="0" w:color="auto"/>
        <w:left w:val="none" w:sz="0" w:space="0" w:color="auto"/>
        <w:bottom w:val="none" w:sz="0" w:space="0" w:color="auto"/>
        <w:right w:val="none" w:sz="0" w:space="0" w:color="auto"/>
      </w:divBdr>
    </w:div>
    <w:div w:id="1148211376">
      <w:bodyDiv w:val="1"/>
      <w:marLeft w:val="0"/>
      <w:marRight w:val="0"/>
      <w:marTop w:val="0"/>
      <w:marBottom w:val="0"/>
      <w:divBdr>
        <w:top w:val="none" w:sz="0" w:space="0" w:color="auto"/>
        <w:left w:val="none" w:sz="0" w:space="0" w:color="auto"/>
        <w:bottom w:val="none" w:sz="0" w:space="0" w:color="auto"/>
        <w:right w:val="none" w:sz="0" w:space="0" w:color="auto"/>
      </w:divBdr>
    </w:div>
    <w:div w:id="1381905000">
      <w:bodyDiv w:val="1"/>
      <w:marLeft w:val="0"/>
      <w:marRight w:val="0"/>
      <w:marTop w:val="0"/>
      <w:marBottom w:val="0"/>
      <w:divBdr>
        <w:top w:val="none" w:sz="0" w:space="0" w:color="auto"/>
        <w:left w:val="none" w:sz="0" w:space="0" w:color="auto"/>
        <w:bottom w:val="none" w:sz="0" w:space="0" w:color="auto"/>
        <w:right w:val="none" w:sz="0" w:space="0" w:color="auto"/>
      </w:divBdr>
    </w:div>
    <w:div w:id="1838228836">
      <w:bodyDiv w:val="1"/>
      <w:marLeft w:val="0"/>
      <w:marRight w:val="0"/>
      <w:marTop w:val="0"/>
      <w:marBottom w:val="0"/>
      <w:divBdr>
        <w:top w:val="none" w:sz="0" w:space="0" w:color="auto"/>
        <w:left w:val="none" w:sz="0" w:space="0" w:color="auto"/>
        <w:bottom w:val="none" w:sz="0" w:space="0" w:color="auto"/>
        <w:right w:val="none" w:sz="0" w:space="0" w:color="auto"/>
      </w:divBdr>
    </w:div>
    <w:div w:id="1937245484">
      <w:bodyDiv w:val="1"/>
      <w:marLeft w:val="0"/>
      <w:marRight w:val="0"/>
      <w:marTop w:val="0"/>
      <w:marBottom w:val="0"/>
      <w:divBdr>
        <w:top w:val="none" w:sz="0" w:space="0" w:color="auto"/>
        <w:left w:val="none" w:sz="0" w:space="0" w:color="auto"/>
        <w:bottom w:val="none" w:sz="0" w:space="0" w:color="auto"/>
        <w:right w:val="none" w:sz="0" w:space="0" w:color="auto"/>
      </w:divBdr>
    </w:div>
    <w:div w:id="198751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3B1A-CA7C-4000-A421-32366209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2450</Words>
  <Characters>13234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XavierAraujo</dc:creator>
  <cp:lastModifiedBy>tatiane parizotto</cp:lastModifiedBy>
  <cp:revision>14</cp:revision>
  <cp:lastPrinted>2024-03-06T18:32:00Z</cp:lastPrinted>
  <dcterms:created xsi:type="dcterms:W3CDTF">2024-03-06T18:16:00Z</dcterms:created>
  <dcterms:modified xsi:type="dcterms:W3CDTF">2024-03-06T18:32:00Z</dcterms:modified>
</cp:coreProperties>
</file>